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tyle1"/>
        <w:tblpPr w:leftFromText="180" w:rightFromText="180" w:vertAnchor="text" w:tblpY="1"/>
        <w:tblOverlap w:val="never"/>
        <w:tblW w:w="5000" w:type="pct"/>
        <w:tblLayout w:type="fixed"/>
        <w:tblLook w:val="0620" w:firstRow="1" w:lastRow="0" w:firstColumn="0" w:lastColumn="0" w:noHBand="1" w:noVBand="1"/>
      </w:tblPr>
      <w:tblGrid>
        <w:gridCol w:w="2344"/>
        <w:gridCol w:w="2615"/>
        <w:gridCol w:w="3259"/>
        <w:gridCol w:w="3402"/>
        <w:gridCol w:w="1983"/>
        <w:gridCol w:w="749"/>
        <w:gridCol w:w="4766"/>
        <w:gridCol w:w="423"/>
        <w:gridCol w:w="456"/>
        <w:gridCol w:w="460"/>
        <w:gridCol w:w="464"/>
      </w:tblGrid>
      <w:tr w:rsidR="004366E8" w:rsidRPr="00274105" w14:paraId="3C4EED09" w14:textId="77777777" w:rsidTr="004B54F3">
        <w:trPr>
          <w:cnfStyle w:val="100000000000" w:firstRow="1" w:lastRow="0" w:firstColumn="0" w:lastColumn="0" w:oddVBand="0" w:evenVBand="0" w:oddHBand="0" w:evenHBand="0" w:firstRowFirstColumn="0" w:firstRowLastColumn="0" w:lastRowFirstColumn="0" w:lastRowLastColumn="0"/>
          <w:cantSplit/>
          <w:tblHeader/>
        </w:trPr>
        <w:tc>
          <w:tcPr>
            <w:tcW w:w="560" w:type="pct"/>
            <w:vMerge w:val="restart"/>
          </w:tcPr>
          <w:p w14:paraId="09B3692C" w14:textId="5E7D1B4F" w:rsidR="00440465" w:rsidRPr="00274105" w:rsidRDefault="00430FA9" w:rsidP="004E1B3E">
            <w:pPr>
              <w:rPr>
                <w:rFonts w:ascii="Public Sans Light" w:hAnsi="Public Sans Light"/>
                <w:color w:val="F6EDDE"/>
                <w:sz w:val="22"/>
                <w:lang w:eastAsia="zh-CN"/>
              </w:rPr>
            </w:pPr>
            <w:r>
              <w:rPr>
                <w:rFonts w:ascii="Public Sans Light" w:hAnsi="Public Sans Light"/>
                <w:color w:val="F6EDDE"/>
                <w:sz w:val="22"/>
                <w:lang w:eastAsia="zh-CN"/>
              </w:rPr>
              <w:t xml:space="preserve">Elements </w:t>
            </w:r>
            <w:r w:rsidR="00440465" w:rsidRPr="00274105">
              <w:rPr>
                <w:rFonts w:ascii="Public Sans Light" w:hAnsi="Public Sans Light"/>
                <w:color w:val="F6EDDE"/>
                <w:sz w:val="22"/>
                <w:lang w:eastAsia="zh-CN"/>
              </w:rPr>
              <w:t>and Objectives</w:t>
            </w:r>
          </w:p>
        </w:tc>
        <w:tc>
          <w:tcPr>
            <w:tcW w:w="625" w:type="pct"/>
            <w:vMerge w:val="restart"/>
          </w:tcPr>
          <w:p w14:paraId="44AEDF3C" w14:textId="4680B69B" w:rsidR="00440465" w:rsidRPr="00274105" w:rsidRDefault="00440465" w:rsidP="004E1B3E">
            <w:pPr>
              <w:rPr>
                <w:rFonts w:ascii="Public Sans Light" w:hAnsi="Public Sans Light"/>
                <w:b w:val="0"/>
                <w:color w:val="F6EDDE"/>
                <w:sz w:val="22"/>
                <w:lang w:eastAsia="zh-CN"/>
              </w:rPr>
            </w:pPr>
            <w:r w:rsidRPr="00274105">
              <w:rPr>
                <w:rFonts w:ascii="Public Sans Light" w:hAnsi="Public Sans Light"/>
                <w:color w:val="F6EDDE"/>
                <w:sz w:val="22"/>
                <w:lang w:eastAsia="zh-CN"/>
              </w:rPr>
              <w:t>Targets</w:t>
            </w:r>
          </w:p>
        </w:tc>
        <w:tc>
          <w:tcPr>
            <w:tcW w:w="779" w:type="pct"/>
            <w:vMerge w:val="restart"/>
          </w:tcPr>
          <w:p w14:paraId="6B0C7312" w14:textId="52EA29E8" w:rsidR="00440465" w:rsidRPr="00274105" w:rsidRDefault="00440465" w:rsidP="004E1B3E">
            <w:pPr>
              <w:rPr>
                <w:rFonts w:ascii="Public Sans Light" w:hAnsi="Public Sans Light"/>
                <w:b w:val="0"/>
                <w:color w:val="F6EDDE"/>
                <w:sz w:val="22"/>
                <w:lang w:eastAsia="zh-CN"/>
              </w:rPr>
            </w:pPr>
            <w:r w:rsidRPr="00274105">
              <w:rPr>
                <w:rFonts w:ascii="Public Sans Light" w:hAnsi="Public Sans Light"/>
                <w:color w:val="F6EDDE"/>
                <w:sz w:val="22"/>
                <w:lang w:eastAsia="zh-CN"/>
              </w:rPr>
              <w:t>Key Priorities</w:t>
            </w:r>
          </w:p>
        </w:tc>
        <w:tc>
          <w:tcPr>
            <w:tcW w:w="813" w:type="pct"/>
            <w:vMerge w:val="restart"/>
          </w:tcPr>
          <w:p w14:paraId="3851A8C8" w14:textId="7C567BB3" w:rsidR="00440465" w:rsidRPr="00274105" w:rsidRDefault="00440465" w:rsidP="004E1B3E">
            <w:pPr>
              <w:rPr>
                <w:rFonts w:ascii="Public Sans Light" w:hAnsi="Public Sans Light"/>
                <w:b w:val="0"/>
                <w:color w:val="F6EDDE"/>
                <w:sz w:val="22"/>
                <w:lang w:eastAsia="zh-CN"/>
              </w:rPr>
            </w:pPr>
            <w:r w:rsidRPr="00274105">
              <w:rPr>
                <w:rFonts w:ascii="Public Sans Light" w:hAnsi="Public Sans Light"/>
                <w:color w:val="F6EDDE"/>
                <w:sz w:val="22"/>
                <w:lang w:eastAsia="zh-CN"/>
              </w:rPr>
              <w:t>Key Performance Measures (KPMs)</w:t>
            </w:r>
          </w:p>
        </w:tc>
        <w:tc>
          <w:tcPr>
            <w:tcW w:w="474" w:type="pct"/>
            <w:vMerge w:val="restart"/>
          </w:tcPr>
          <w:p w14:paraId="2FC4C8F7" w14:textId="6B023D85" w:rsidR="00440465" w:rsidRPr="00274105" w:rsidRDefault="00440465" w:rsidP="004E1B3E">
            <w:pPr>
              <w:rPr>
                <w:rFonts w:ascii="Public Sans Light" w:hAnsi="Public Sans Light"/>
                <w:b w:val="0"/>
                <w:color w:val="F6EDDE"/>
                <w:sz w:val="22"/>
                <w:lang w:eastAsia="zh-CN"/>
              </w:rPr>
            </w:pPr>
            <w:r w:rsidRPr="00274105">
              <w:rPr>
                <w:rFonts w:ascii="Public Sans Light" w:hAnsi="Public Sans Light"/>
                <w:color w:val="F6EDDE"/>
                <w:sz w:val="22"/>
                <w:lang w:eastAsia="zh-CN"/>
              </w:rPr>
              <w:t>Responsible Area and Positions</w:t>
            </w:r>
          </w:p>
        </w:tc>
        <w:tc>
          <w:tcPr>
            <w:tcW w:w="179" w:type="pct"/>
            <w:vMerge w:val="restart"/>
          </w:tcPr>
          <w:p w14:paraId="599BB200" w14:textId="775856E9" w:rsidR="00440465" w:rsidRPr="00274105" w:rsidRDefault="00440465" w:rsidP="004E1B3E">
            <w:pPr>
              <w:rPr>
                <w:rFonts w:ascii="Public Sans Light" w:hAnsi="Public Sans Light"/>
                <w:b w:val="0"/>
                <w:color w:val="F6EDDE"/>
                <w:sz w:val="22"/>
                <w:lang w:eastAsia="zh-CN"/>
              </w:rPr>
            </w:pPr>
            <w:r w:rsidRPr="00274105">
              <w:rPr>
                <w:rFonts w:ascii="Public Sans Light" w:hAnsi="Public Sans Light"/>
                <w:color w:val="F6EDDE"/>
                <w:sz w:val="22"/>
                <w:lang w:eastAsia="zh-CN"/>
              </w:rPr>
              <w:t>Complete by</w:t>
            </w:r>
            <w:r w:rsidR="00080AD8">
              <w:rPr>
                <w:rFonts w:ascii="Public Sans Light" w:hAnsi="Public Sans Light"/>
                <w:color w:val="F6EDDE"/>
                <w:sz w:val="22"/>
                <w:lang w:eastAsia="zh-CN"/>
              </w:rPr>
              <w:t xml:space="preserve"> quarter</w:t>
            </w:r>
          </w:p>
        </w:tc>
        <w:tc>
          <w:tcPr>
            <w:tcW w:w="1139" w:type="pct"/>
            <w:vMerge w:val="restart"/>
          </w:tcPr>
          <w:p w14:paraId="6018132C" w14:textId="71F4F828" w:rsidR="00440465" w:rsidRPr="00274105" w:rsidRDefault="00440465" w:rsidP="004E1B3E">
            <w:pPr>
              <w:rPr>
                <w:rFonts w:ascii="Public Sans Light" w:hAnsi="Public Sans Light"/>
                <w:b w:val="0"/>
                <w:color w:val="F6EDDE"/>
                <w:sz w:val="22"/>
                <w:lang w:eastAsia="zh-CN"/>
              </w:rPr>
            </w:pPr>
            <w:r w:rsidRPr="00274105">
              <w:rPr>
                <w:rFonts w:ascii="Public Sans Light" w:hAnsi="Public Sans Light"/>
                <w:color w:val="F6EDDE"/>
                <w:sz w:val="22"/>
                <w:lang w:eastAsia="zh-CN"/>
              </w:rPr>
              <w:t>Key Strategies / Initiatives</w:t>
            </w:r>
          </w:p>
        </w:tc>
        <w:tc>
          <w:tcPr>
            <w:tcW w:w="431" w:type="pct"/>
            <w:gridSpan w:val="4"/>
            <w:tcBorders>
              <w:bottom w:val="nil"/>
            </w:tcBorders>
          </w:tcPr>
          <w:p w14:paraId="487C49BB" w14:textId="44D26488" w:rsidR="00440465" w:rsidRPr="00274105" w:rsidRDefault="00440465" w:rsidP="004E1B3E">
            <w:pPr>
              <w:rPr>
                <w:rFonts w:ascii="Public Sans Light" w:hAnsi="Public Sans Light"/>
                <w:b w:val="0"/>
                <w:color w:val="F6EDDE"/>
                <w:sz w:val="18"/>
                <w:lang w:eastAsia="zh-CN"/>
              </w:rPr>
            </w:pPr>
            <w:r w:rsidRPr="00274105">
              <w:rPr>
                <w:rFonts w:ascii="Public Sans Light" w:hAnsi="Public Sans Light"/>
                <w:color w:val="F6EDDE"/>
                <w:sz w:val="20"/>
                <w:lang w:eastAsia="zh-CN"/>
              </w:rPr>
              <w:t>Quarterly Progress Monitoring (QPM) University WHS Committee</w:t>
            </w:r>
          </w:p>
        </w:tc>
      </w:tr>
      <w:tr w:rsidR="004366E8" w:rsidRPr="005D17BB" w14:paraId="7C0F6C17" w14:textId="77777777" w:rsidTr="004B54F3">
        <w:trPr>
          <w:cnfStyle w:val="100000000000" w:firstRow="1" w:lastRow="0" w:firstColumn="0" w:lastColumn="0" w:oddVBand="0" w:evenVBand="0" w:oddHBand="0" w:evenHBand="0" w:firstRowFirstColumn="0" w:firstRowLastColumn="0" w:lastRowFirstColumn="0" w:lastRowLastColumn="0"/>
          <w:cantSplit/>
          <w:tblHeader/>
        </w:trPr>
        <w:tc>
          <w:tcPr>
            <w:tcW w:w="560" w:type="pct"/>
            <w:vMerge/>
          </w:tcPr>
          <w:p w14:paraId="26F4B6A2" w14:textId="77777777" w:rsidR="00440465" w:rsidRPr="005D17BB" w:rsidRDefault="00440465" w:rsidP="004E1B3E">
            <w:pPr>
              <w:rPr>
                <w:rFonts w:ascii="Public Sans Light" w:hAnsi="Public Sans Light"/>
                <w:lang w:eastAsia="zh-CN"/>
              </w:rPr>
            </w:pPr>
          </w:p>
        </w:tc>
        <w:tc>
          <w:tcPr>
            <w:tcW w:w="625" w:type="pct"/>
            <w:vMerge/>
          </w:tcPr>
          <w:p w14:paraId="174AC3C5" w14:textId="77777777" w:rsidR="00440465" w:rsidRPr="005D17BB" w:rsidRDefault="00440465" w:rsidP="004E1B3E">
            <w:pPr>
              <w:rPr>
                <w:rFonts w:ascii="Public Sans Light" w:hAnsi="Public Sans Light"/>
                <w:b w:val="0"/>
                <w:color w:val="FFFFFF" w:themeColor="background1"/>
                <w:lang w:eastAsia="zh-CN"/>
              </w:rPr>
            </w:pPr>
          </w:p>
        </w:tc>
        <w:tc>
          <w:tcPr>
            <w:tcW w:w="779" w:type="pct"/>
            <w:vMerge/>
          </w:tcPr>
          <w:p w14:paraId="4B13AC84" w14:textId="77777777" w:rsidR="00440465" w:rsidRPr="005D17BB" w:rsidRDefault="00440465" w:rsidP="004E1B3E">
            <w:pPr>
              <w:rPr>
                <w:rFonts w:ascii="Public Sans Light" w:hAnsi="Public Sans Light"/>
                <w:b w:val="0"/>
                <w:color w:val="FFFFFF" w:themeColor="background1"/>
                <w:lang w:eastAsia="zh-CN"/>
              </w:rPr>
            </w:pPr>
          </w:p>
        </w:tc>
        <w:tc>
          <w:tcPr>
            <w:tcW w:w="813" w:type="pct"/>
            <w:vMerge/>
          </w:tcPr>
          <w:p w14:paraId="03275206" w14:textId="57A75FD1" w:rsidR="00440465" w:rsidRPr="005D17BB" w:rsidRDefault="00440465" w:rsidP="004E1B3E">
            <w:pPr>
              <w:rPr>
                <w:rFonts w:ascii="Public Sans Light" w:hAnsi="Public Sans Light"/>
                <w:b w:val="0"/>
                <w:color w:val="FFFFFF" w:themeColor="background1"/>
                <w:lang w:eastAsia="zh-CN"/>
              </w:rPr>
            </w:pPr>
          </w:p>
        </w:tc>
        <w:tc>
          <w:tcPr>
            <w:tcW w:w="474" w:type="pct"/>
            <w:vMerge/>
          </w:tcPr>
          <w:p w14:paraId="168255CC" w14:textId="77777777" w:rsidR="00440465" w:rsidRPr="005D17BB" w:rsidRDefault="00440465" w:rsidP="004E1B3E">
            <w:pPr>
              <w:rPr>
                <w:rFonts w:ascii="Public Sans Light" w:hAnsi="Public Sans Light"/>
                <w:b w:val="0"/>
                <w:color w:val="FFFFFF" w:themeColor="background1"/>
                <w:lang w:eastAsia="zh-CN"/>
              </w:rPr>
            </w:pPr>
          </w:p>
        </w:tc>
        <w:tc>
          <w:tcPr>
            <w:tcW w:w="179" w:type="pct"/>
            <w:vMerge/>
          </w:tcPr>
          <w:p w14:paraId="72AB214B" w14:textId="77777777" w:rsidR="00440465" w:rsidRPr="005D17BB" w:rsidRDefault="00440465" w:rsidP="004E1B3E">
            <w:pPr>
              <w:rPr>
                <w:rFonts w:ascii="Public Sans Light" w:hAnsi="Public Sans Light"/>
                <w:b w:val="0"/>
                <w:color w:val="FFFFFF" w:themeColor="background1"/>
                <w:lang w:eastAsia="zh-CN"/>
              </w:rPr>
            </w:pPr>
          </w:p>
        </w:tc>
        <w:tc>
          <w:tcPr>
            <w:tcW w:w="1139" w:type="pct"/>
            <w:vMerge/>
          </w:tcPr>
          <w:p w14:paraId="373D6503" w14:textId="4508838A" w:rsidR="00440465" w:rsidRPr="005D17BB" w:rsidRDefault="00440465" w:rsidP="004E1B3E">
            <w:pPr>
              <w:rPr>
                <w:rFonts w:ascii="Public Sans Light" w:hAnsi="Public Sans Light"/>
                <w:b w:val="0"/>
                <w:color w:val="FFFFFF" w:themeColor="background1"/>
                <w:lang w:eastAsia="zh-CN"/>
              </w:rPr>
            </w:pPr>
          </w:p>
        </w:tc>
        <w:tc>
          <w:tcPr>
            <w:tcW w:w="101" w:type="pct"/>
          </w:tcPr>
          <w:p w14:paraId="4958F0AB" w14:textId="339F826D" w:rsidR="00440465" w:rsidRPr="00274105" w:rsidRDefault="00440465" w:rsidP="004B54F3">
            <w:pPr>
              <w:jc w:val="center"/>
              <w:rPr>
                <w:rFonts w:ascii="Public Sans Light" w:hAnsi="Public Sans Light"/>
                <w:b w:val="0"/>
                <w:color w:val="F6EDDE"/>
                <w:sz w:val="18"/>
                <w:lang w:eastAsia="zh-CN"/>
              </w:rPr>
            </w:pPr>
            <w:r w:rsidRPr="00274105">
              <w:rPr>
                <w:rFonts w:ascii="Public Sans Light" w:hAnsi="Public Sans Light"/>
                <w:color w:val="F6EDDE"/>
                <w:sz w:val="18"/>
                <w:lang w:eastAsia="zh-CN"/>
              </w:rPr>
              <w:t>Q1</w:t>
            </w:r>
          </w:p>
        </w:tc>
        <w:tc>
          <w:tcPr>
            <w:tcW w:w="109" w:type="pct"/>
          </w:tcPr>
          <w:p w14:paraId="082D873E" w14:textId="095B7188" w:rsidR="00440465" w:rsidRPr="00274105" w:rsidRDefault="00440465" w:rsidP="004B54F3">
            <w:pPr>
              <w:jc w:val="center"/>
              <w:rPr>
                <w:rFonts w:ascii="Public Sans Light" w:hAnsi="Public Sans Light"/>
                <w:b w:val="0"/>
                <w:color w:val="F6EDDE"/>
                <w:sz w:val="18"/>
                <w:lang w:eastAsia="zh-CN"/>
              </w:rPr>
            </w:pPr>
            <w:r w:rsidRPr="00274105">
              <w:rPr>
                <w:rFonts w:ascii="Public Sans Light" w:hAnsi="Public Sans Light"/>
                <w:color w:val="F6EDDE"/>
                <w:sz w:val="18"/>
                <w:lang w:eastAsia="zh-CN"/>
              </w:rPr>
              <w:t>Q2</w:t>
            </w:r>
          </w:p>
        </w:tc>
        <w:tc>
          <w:tcPr>
            <w:tcW w:w="110" w:type="pct"/>
          </w:tcPr>
          <w:p w14:paraId="3FD58B53" w14:textId="141F3165" w:rsidR="00440465" w:rsidRPr="00274105" w:rsidRDefault="00440465" w:rsidP="004B54F3">
            <w:pPr>
              <w:jc w:val="center"/>
              <w:rPr>
                <w:rFonts w:ascii="Public Sans Light" w:hAnsi="Public Sans Light"/>
                <w:b w:val="0"/>
                <w:color w:val="F6EDDE"/>
                <w:sz w:val="18"/>
                <w:lang w:eastAsia="zh-CN"/>
              </w:rPr>
            </w:pPr>
            <w:r w:rsidRPr="00274105">
              <w:rPr>
                <w:rFonts w:ascii="Public Sans Light" w:hAnsi="Public Sans Light"/>
                <w:color w:val="F6EDDE"/>
                <w:sz w:val="18"/>
                <w:lang w:eastAsia="zh-CN"/>
              </w:rPr>
              <w:t>Q3</w:t>
            </w:r>
          </w:p>
        </w:tc>
        <w:tc>
          <w:tcPr>
            <w:tcW w:w="111" w:type="pct"/>
          </w:tcPr>
          <w:p w14:paraId="1498D324" w14:textId="0BB6B202" w:rsidR="00440465" w:rsidRPr="00274105" w:rsidRDefault="00440465" w:rsidP="004B54F3">
            <w:pPr>
              <w:jc w:val="center"/>
              <w:rPr>
                <w:rFonts w:ascii="Public Sans Light" w:hAnsi="Public Sans Light"/>
                <w:b w:val="0"/>
                <w:color w:val="F6EDDE"/>
                <w:sz w:val="18"/>
                <w:lang w:eastAsia="zh-CN"/>
              </w:rPr>
            </w:pPr>
            <w:r w:rsidRPr="00274105">
              <w:rPr>
                <w:rFonts w:ascii="Public Sans Light" w:hAnsi="Public Sans Light"/>
                <w:color w:val="F6EDDE"/>
                <w:sz w:val="18"/>
                <w:lang w:eastAsia="zh-CN"/>
              </w:rPr>
              <w:t>Q4</w:t>
            </w:r>
          </w:p>
        </w:tc>
      </w:tr>
      <w:tr w:rsidR="0064244A" w:rsidRPr="00274105" w14:paraId="5886DA08" w14:textId="77777777" w:rsidTr="004B54F3">
        <w:trPr>
          <w:cantSplit/>
        </w:trPr>
        <w:tc>
          <w:tcPr>
            <w:tcW w:w="5000" w:type="pct"/>
            <w:gridSpan w:val="11"/>
            <w:shd w:val="clear" w:color="auto" w:fill="FFFFFF" w:themeFill="background1"/>
          </w:tcPr>
          <w:p w14:paraId="6B69E519" w14:textId="5CE5B1CA" w:rsidR="002D2BB2" w:rsidRPr="009B4770" w:rsidRDefault="006F3BF8" w:rsidP="004B54F3">
            <w:pPr>
              <w:spacing w:before="120" w:after="120"/>
              <w:rPr>
                <w:rFonts w:ascii="Public Sans Light" w:hAnsi="Public Sans Light"/>
                <w:b/>
                <w:sz w:val="22"/>
                <w:szCs w:val="22"/>
                <w:lang w:eastAsia="zh-CN"/>
              </w:rPr>
            </w:pPr>
            <w:r w:rsidRPr="009B4770">
              <w:rPr>
                <w:rFonts w:ascii="Public Sans Light" w:hAnsi="Public Sans Light"/>
                <w:b/>
                <w:sz w:val="22"/>
                <w:szCs w:val="22"/>
                <w:lang w:eastAsia="zh-CN"/>
              </w:rPr>
              <w:t xml:space="preserve">Safety and Wellbeing Plan 2024 </w:t>
            </w:r>
            <w:r w:rsidR="009B4770" w:rsidRPr="009B4770">
              <w:rPr>
                <w:rFonts w:ascii="Public Sans Light" w:hAnsi="Public Sans Light"/>
                <w:b/>
                <w:sz w:val="22"/>
                <w:szCs w:val="22"/>
                <w:lang w:eastAsia="zh-CN"/>
              </w:rPr>
              <w:t>–</w:t>
            </w:r>
            <w:r w:rsidRPr="009B4770">
              <w:rPr>
                <w:rFonts w:ascii="Public Sans Light" w:hAnsi="Public Sans Light"/>
                <w:b/>
                <w:sz w:val="22"/>
                <w:szCs w:val="22"/>
                <w:lang w:eastAsia="zh-CN"/>
              </w:rPr>
              <w:t xml:space="preserve"> 2026</w:t>
            </w:r>
            <w:r w:rsidR="002D2BB2">
              <w:rPr>
                <w:rStyle w:val="FootnoteReference"/>
                <w:rFonts w:ascii="Public Sans Light" w:hAnsi="Public Sans Light"/>
                <w:b/>
                <w:sz w:val="22"/>
                <w:szCs w:val="22"/>
                <w:lang w:eastAsia="zh-CN"/>
              </w:rPr>
              <w:footnoteReference w:id="1"/>
            </w:r>
            <w:r w:rsidR="009B4770" w:rsidRPr="009B4770">
              <w:rPr>
                <w:rFonts w:ascii="Public Sans Light" w:hAnsi="Public Sans Light"/>
                <w:b/>
                <w:sz w:val="22"/>
                <w:szCs w:val="22"/>
                <w:lang w:eastAsia="zh-CN"/>
              </w:rPr>
              <w:t xml:space="preserve"> Key Area</w:t>
            </w:r>
            <w:r w:rsidR="000953AE">
              <w:rPr>
                <w:rFonts w:ascii="Public Sans Light" w:hAnsi="Public Sans Light"/>
                <w:b/>
                <w:sz w:val="22"/>
                <w:szCs w:val="22"/>
                <w:lang w:eastAsia="zh-CN"/>
              </w:rPr>
              <w:t xml:space="preserve">s: </w:t>
            </w:r>
            <w:r w:rsidR="000D2A4A">
              <w:rPr>
                <w:rFonts w:ascii="Public Sans Light" w:hAnsi="Public Sans Light"/>
                <w:b/>
                <w:sz w:val="22"/>
                <w:szCs w:val="22"/>
                <w:lang w:eastAsia="zh-CN"/>
              </w:rPr>
              <w:t>Systems and Capability</w:t>
            </w:r>
          </w:p>
        </w:tc>
      </w:tr>
      <w:tr w:rsidR="00F142AA" w:rsidRPr="00274105" w14:paraId="0279C0CC" w14:textId="77777777" w:rsidTr="004B54F3">
        <w:trPr>
          <w:cantSplit/>
        </w:trPr>
        <w:tc>
          <w:tcPr>
            <w:tcW w:w="5000" w:type="pct"/>
            <w:gridSpan w:val="11"/>
            <w:shd w:val="clear" w:color="auto" w:fill="F6EDDE"/>
          </w:tcPr>
          <w:p w14:paraId="3FBAF5F0" w14:textId="3D1EEE96" w:rsidR="00F142AA" w:rsidRPr="00274105" w:rsidRDefault="00F142AA" w:rsidP="004B54F3">
            <w:pPr>
              <w:spacing w:before="120" w:after="120"/>
              <w:rPr>
                <w:rFonts w:ascii="Public Sans Light" w:hAnsi="Public Sans Light"/>
                <w:b/>
                <w:sz w:val="22"/>
                <w:lang w:eastAsia="zh-CN"/>
              </w:rPr>
            </w:pPr>
            <w:r w:rsidRPr="00274105">
              <w:rPr>
                <w:rFonts w:ascii="Public Sans Light" w:hAnsi="Public Sans Light"/>
                <w:b/>
                <w:sz w:val="22"/>
                <w:lang w:eastAsia="zh-CN"/>
              </w:rPr>
              <w:t xml:space="preserve">Element 1: </w:t>
            </w:r>
            <w:r w:rsidR="00162DDA" w:rsidRPr="00AD3466">
              <w:rPr>
                <w:rFonts w:ascii="Public Sans Light" w:hAnsi="Public Sans Light"/>
                <w:b/>
                <w:sz w:val="22"/>
                <w:lang w:eastAsia="zh-CN"/>
              </w:rPr>
              <w:t>Comprehensive Risk Management and Training Excellence</w:t>
            </w:r>
          </w:p>
        </w:tc>
      </w:tr>
      <w:tr w:rsidR="004366E8" w:rsidRPr="0015649A" w14:paraId="547843C5" w14:textId="77777777" w:rsidTr="004B54F3">
        <w:trPr>
          <w:cantSplit/>
        </w:trPr>
        <w:tc>
          <w:tcPr>
            <w:tcW w:w="560" w:type="pct"/>
          </w:tcPr>
          <w:p w14:paraId="6AAA4E80" w14:textId="1F85E9E7" w:rsidR="00C86B53" w:rsidRDefault="00C86B53" w:rsidP="004B54F3">
            <w:pPr>
              <w:spacing w:before="60" w:after="60"/>
              <w:rPr>
                <w:rFonts w:ascii="Public Sans Light" w:hAnsi="Public Sans Light"/>
                <w:lang w:eastAsia="zh-CN"/>
              </w:rPr>
            </w:pPr>
            <w:r w:rsidRPr="00C86B53">
              <w:rPr>
                <w:rFonts w:ascii="Public Sans Light" w:hAnsi="Public Sans Light"/>
                <w:lang w:eastAsia="zh-CN"/>
              </w:rPr>
              <w:t xml:space="preserve">This element promotes a proactive safety culture by combining risk management with tiered training. Supervisors </w:t>
            </w:r>
            <w:r>
              <w:rPr>
                <w:rFonts w:ascii="Public Sans Light" w:hAnsi="Public Sans Light"/>
                <w:lang w:eastAsia="zh-CN"/>
              </w:rPr>
              <w:t xml:space="preserve">or delegated </w:t>
            </w:r>
            <w:r w:rsidRPr="00C86B53">
              <w:rPr>
                <w:rFonts w:ascii="Public Sans Light" w:hAnsi="Public Sans Light"/>
                <w:lang w:eastAsia="zh-CN"/>
              </w:rPr>
              <w:t xml:space="preserve">experts, supported by WHS Managers and Officers, will conduct Tier 2 and Tier 3 training, offering </w:t>
            </w:r>
            <w:r>
              <w:rPr>
                <w:rFonts w:ascii="Public Sans Light" w:hAnsi="Public Sans Light"/>
                <w:lang w:eastAsia="zh-CN"/>
              </w:rPr>
              <w:t>localised</w:t>
            </w:r>
            <w:r w:rsidRPr="00C86B53">
              <w:rPr>
                <w:rFonts w:ascii="Public Sans Light" w:hAnsi="Public Sans Light"/>
                <w:lang w:eastAsia="zh-CN"/>
              </w:rPr>
              <w:t xml:space="preserve"> and practical WHS education. The goal is to improve hazard awareness, ensure WHS compliance, and reduce workplace incidents.</w:t>
            </w:r>
          </w:p>
          <w:p w14:paraId="26ED1F61" w14:textId="20F69EA3" w:rsidR="00C0156F" w:rsidRPr="003E174E" w:rsidRDefault="00FF5FD8" w:rsidP="004B54F3">
            <w:pPr>
              <w:spacing w:before="60" w:after="60"/>
              <w:rPr>
                <w:rFonts w:ascii="Public Sans Light" w:hAnsi="Public Sans Light"/>
                <w:lang w:eastAsia="zh-CN"/>
              </w:rPr>
            </w:pPr>
            <w:r>
              <w:rPr>
                <w:rFonts w:ascii="Public Sans Light" w:hAnsi="Public Sans Light"/>
                <w:lang w:eastAsia="zh-CN"/>
              </w:rPr>
              <w:t xml:space="preserve">Please refer to the </w:t>
            </w:r>
            <w:hyperlink r:id="rId11" w:history="1">
              <w:r w:rsidRPr="00C02FAB">
                <w:rPr>
                  <w:rStyle w:val="Hyperlink"/>
                  <w:rFonts w:ascii="Public Sans Light" w:hAnsi="Public Sans Light"/>
                  <w:sz w:val="22"/>
                  <w:szCs w:val="22"/>
                  <w:lang w:eastAsia="zh-CN"/>
                </w:rPr>
                <w:t>WHSMS Handbook</w:t>
              </w:r>
            </w:hyperlink>
            <w:r>
              <w:rPr>
                <w:rFonts w:ascii="Public Sans Light" w:hAnsi="Public Sans Light"/>
                <w:lang w:eastAsia="zh-CN"/>
              </w:rPr>
              <w:t xml:space="preserve"> to expand </w:t>
            </w:r>
            <w:r w:rsidR="00A52F59">
              <w:rPr>
                <w:rFonts w:ascii="Public Sans Light" w:hAnsi="Public Sans Light"/>
                <w:lang w:eastAsia="zh-CN"/>
              </w:rPr>
              <w:t>your</w:t>
            </w:r>
            <w:r w:rsidR="00F430AF">
              <w:rPr>
                <w:rFonts w:ascii="Public Sans Light" w:hAnsi="Public Sans Light"/>
                <w:lang w:eastAsia="zh-CN"/>
              </w:rPr>
              <w:t xml:space="preserve"> </w:t>
            </w:r>
            <w:r>
              <w:rPr>
                <w:rFonts w:ascii="Public Sans Light" w:hAnsi="Public Sans Light"/>
                <w:lang w:eastAsia="zh-CN"/>
              </w:rPr>
              <w:t xml:space="preserve">knowledge </w:t>
            </w:r>
            <w:r w:rsidR="00453EBC">
              <w:rPr>
                <w:rFonts w:ascii="Public Sans Light" w:hAnsi="Public Sans Light"/>
                <w:lang w:eastAsia="zh-CN"/>
              </w:rPr>
              <w:t>of</w:t>
            </w:r>
            <w:r w:rsidR="00376459">
              <w:rPr>
                <w:rFonts w:ascii="Public Sans Light" w:hAnsi="Public Sans Light"/>
                <w:lang w:eastAsia="zh-CN"/>
              </w:rPr>
              <w:t xml:space="preserve"> the comprehensive Risk Management and training</w:t>
            </w:r>
            <w:r w:rsidR="00453EBC">
              <w:rPr>
                <w:rFonts w:ascii="Public Sans Light" w:hAnsi="Public Sans Light"/>
                <w:lang w:eastAsia="zh-CN"/>
              </w:rPr>
              <w:t>.</w:t>
            </w:r>
          </w:p>
        </w:tc>
        <w:tc>
          <w:tcPr>
            <w:tcW w:w="625" w:type="pct"/>
          </w:tcPr>
          <w:p w14:paraId="466D4DD7" w14:textId="0A556DA9" w:rsidR="00574EE7" w:rsidRPr="00574EE7" w:rsidRDefault="00196135" w:rsidP="004B54F3">
            <w:pPr>
              <w:spacing w:before="60" w:after="60"/>
              <w:rPr>
                <w:rFonts w:ascii="Public Sans Light" w:hAnsi="Public Sans Light"/>
                <w:lang w:eastAsia="zh-CN"/>
              </w:rPr>
            </w:pPr>
            <w:r w:rsidRPr="00196135">
              <w:rPr>
                <w:rFonts w:ascii="Public Sans Light" w:hAnsi="Public Sans Light"/>
                <w:b/>
                <w:bCs/>
                <w:lang w:eastAsia="zh-CN"/>
              </w:rPr>
              <w:t>Training Completion:</w:t>
            </w:r>
            <w:r w:rsidRPr="00196135">
              <w:rPr>
                <w:rFonts w:ascii="Public Sans Light" w:hAnsi="Public Sans Light"/>
                <w:lang w:eastAsia="zh-CN"/>
              </w:rPr>
              <w:t xml:space="preserve"> </w:t>
            </w:r>
            <w:r w:rsidR="00574EE7" w:rsidRPr="00574EE7">
              <w:rPr>
                <w:rFonts w:ascii="Public Sans Light" w:hAnsi="Public Sans Light"/>
                <w:lang w:eastAsia="zh-CN"/>
              </w:rPr>
              <w:t>All staff complete Tier 1 (University WHS Induction) training within the first week of employment</w:t>
            </w:r>
            <w:r w:rsidR="00187A4A">
              <w:rPr>
                <w:rFonts w:ascii="Public Sans Light" w:hAnsi="Public Sans Light"/>
                <w:lang w:eastAsia="zh-CN"/>
              </w:rPr>
              <w:t xml:space="preserve"> or as reasonably practicable.</w:t>
            </w:r>
          </w:p>
          <w:p w14:paraId="4E624235" w14:textId="77777777" w:rsidR="00B3295C" w:rsidRDefault="00B3295C" w:rsidP="004B54F3">
            <w:pPr>
              <w:spacing w:before="60" w:after="60"/>
              <w:rPr>
                <w:rFonts w:ascii="Public Sans Light" w:hAnsi="Public Sans Light"/>
                <w:lang w:eastAsia="zh-CN"/>
              </w:rPr>
            </w:pPr>
            <w:r w:rsidRPr="00574EE7">
              <w:rPr>
                <w:rFonts w:ascii="Public Sans Light" w:hAnsi="Public Sans Light"/>
                <w:b/>
                <w:bCs/>
                <w:lang w:eastAsia="zh-CN"/>
              </w:rPr>
              <w:t xml:space="preserve">Supervisors </w:t>
            </w:r>
            <w:r>
              <w:rPr>
                <w:rFonts w:ascii="Public Sans Light" w:hAnsi="Public Sans Light"/>
                <w:b/>
                <w:bCs/>
                <w:lang w:eastAsia="zh-CN"/>
              </w:rPr>
              <w:t xml:space="preserve">or delegated experts </w:t>
            </w:r>
            <w:r w:rsidRPr="00574EE7">
              <w:rPr>
                <w:rFonts w:ascii="Public Sans Light" w:hAnsi="Public Sans Light"/>
                <w:b/>
                <w:bCs/>
                <w:lang w:eastAsia="zh-CN"/>
              </w:rPr>
              <w:t>deliver</w:t>
            </w:r>
            <w:r w:rsidRPr="00574EE7">
              <w:rPr>
                <w:rFonts w:ascii="Public Sans Light" w:hAnsi="Public Sans Light"/>
                <w:lang w:eastAsia="zh-CN"/>
              </w:rPr>
              <w:t xml:space="preserve"> Tier 2 (Local WHS Induction)</w:t>
            </w:r>
            <w:r>
              <w:rPr>
                <w:rFonts w:ascii="Public Sans Light" w:hAnsi="Public Sans Light"/>
                <w:lang w:eastAsia="zh-CN"/>
              </w:rPr>
              <w:t xml:space="preserve"> </w:t>
            </w:r>
            <w:r w:rsidRPr="00E66353">
              <w:rPr>
                <w:rFonts w:ascii="Public Sans Light" w:hAnsi="Public Sans Light"/>
                <w:lang w:eastAsia="zh-CN"/>
              </w:rPr>
              <w:t xml:space="preserve">as soon as practicable within 1 week after they start and conduct a walk-through in the School/Service Division where they </w:t>
            </w:r>
            <w:r>
              <w:rPr>
                <w:rFonts w:ascii="Public Sans Light" w:hAnsi="Public Sans Light"/>
                <w:lang w:eastAsia="zh-CN"/>
              </w:rPr>
              <w:t>usually</w:t>
            </w:r>
            <w:r w:rsidRPr="00E66353">
              <w:rPr>
                <w:rFonts w:ascii="Public Sans Light" w:hAnsi="Public Sans Light"/>
                <w:lang w:eastAsia="zh-CN"/>
              </w:rPr>
              <w:t xml:space="preserve"> w</w:t>
            </w:r>
            <w:r>
              <w:rPr>
                <w:rFonts w:ascii="Public Sans Light" w:hAnsi="Public Sans Light"/>
                <w:lang w:eastAsia="zh-CN"/>
              </w:rPr>
              <w:t>ork.</w:t>
            </w:r>
          </w:p>
          <w:p w14:paraId="2A92D2A8" w14:textId="26D39DD2" w:rsidR="00B3295C" w:rsidRPr="00196135" w:rsidRDefault="00B3295C" w:rsidP="004B54F3">
            <w:pPr>
              <w:spacing w:before="60" w:after="60"/>
              <w:rPr>
                <w:rFonts w:ascii="Public Sans Light" w:hAnsi="Public Sans Light"/>
                <w:lang w:eastAsia="zh-CN"/>
              </w:rPr>
            </w:pPr>
            <w:r w:rsidRPr="00574EE7">
              <w:rPr>
                <w:rFonts w:ascii="Public Sans Light" w:hAnsi="Public Sans Light"/>
                <w:lang w:eastAsia="zh-CN"/>
              </w:rPr>
              <w:t>Tier 3</w:t>
            </w:r>
            <w:r>
              <w:rPr>
                <w:rFonts w:ascii="Public Sans Light" w:hAnsi="Public Sans Light"/>
                <w:lang w:eastAsia="zh-CN"/>
              </w:rPr>
              <w:t xml:space="preserve"> induction</w:t>
            </w:r>
            <w:r w:rsidRPr="00574EE7">
              <w:rPr>
                <w:rFonts w:ascii="Public Sans Light" w:hAnsi="Public Sans Light"/>
                <w:lang w:eastAsia="zh-CN"/>
              </w:rPr>
              <w:t xml:space="preserve"> (High-Risk Area Training)</w:t>
            </w:r>
            <w:r w:rsidRPr="009E7E3F">
              <w:rPr>
                <w:rFonts w:ascii="Public Sans Light" w:hAnsi="Public Sans Light"/>
                <w:lang w:eastAsia="zh-CN"/>
              </w:rPr>
              <w:t xml:space="preserve"> </w:t>
            </w:r>
            <w:r>
              <w:rPr>
                <w:rFonts w:ascii="Public Sans Light" w:hAnsi="Public Sans Light"/>
                <w:lang w:eastAsia="zh-CN"/>
              </w:rPr>
              <w:t xml:space="preserve">is </w:t>
            </w:r>
            <w:r w:rsidRPr="00852B2A">
              <w:rPr>
                <w:rFonts w:ascii="Public Sans Light" w:hAnsi="Public Sans Light"/>
                <w:b/>
                <w:bCs/>
                <w:i/>
                <w:iCs/>
                <w:lang w:eastAsia="zh-CN"/>
              </w:rPr>
              <w:t>required</w:t>
            </w:r>
            <w:r>
              <w:rPr>
                <w:rFonts w:ascii="Public Sans Light" w:hAnsi="Public Sans Light"/>
                <w:lang w:eastAsia="zh-CN"/>
              </w:rPr>
              <w:t xml:space="preserve"> </w:t>
            </w:r>
            <w:r w:rsidRPr="00852B2A">
              <w:rPr>
                <w:rFonts w:ascii="Public Sans Light" w:hAnsi="Public Sans Light"/>
                <w:b/>
                <w:bCs/>
                <w:i/>
                <w:iCs/>
                <w:lang w:eastAsia="zh-CN"/>
              </w:rPr>
              <w:t>before</w:t>
            </w:r>
            <w:r>
              <w:rPr>
                <w:rFonts w:ascii="Public Sans Light" w:hAnsi="Public Sans Light"/>
                <w:lang w:eastAsia="zh-CN"/>
              </w:rPr>
              <w:t xml:space="preserve"> a worker (including staff, volunteers, visitors), HDR student,</w:t>
            </w:r>
            <w:r w:rsidRPr="009E7E3F">
              <w:rPr>
                <w:rFonts w:ascii="Public Sans Light" w:hAnsi="Public Sans Light"/>
                <w:lang w:eastAsia="zh-CN"/>
              </w:rPr>
              <w:t xml:space="preserve"> or any other person </w:t>
            </w:r>
            <w:r>
              <w:rPr>
                <w:rFonts w:ascii="Public Sans Light" w:hAnsi="Public Sans Light"/>
                <w:lang w:eastAsia="zh-CN"/>
              </w:rPr>
              <w:t xml:space="preserve">begins </w:t>
            </w:r>
            <w:r w:rsidRPr="009E7E3F">
              <w:rPr>
                <w:rFonts w:ascii="Public Sans Light" w:hAnsi="Public Sans Light"/>
                <w:lang w:eastAsia="zh-CN"/>
              </w:rPr>
              <w:t xml:space="preserve">conducting activities in the </w:t>
            </w:r>
            <w:r>
              <w:rPr>
                <w:rFonts w:ascii="Public Sans Light" w:hAnsi="Public Sans Light"/>
                <w:lang w:eastAsia="zh-CN"/>
              </w:rPr>
              <w:t>high-risk area.</w:t>
            </w:r>
          </w:p>
          <w:p w14:paraId="71046657" w14:textId="1FCAC536" w:rsidR="00013F55" w:rsidRPr="003E174E" w:rsidRDefault="00196135" w:rsidP="004B54F3">
            <w:pPr>
              <w:spacing w:before="60" w:after="60"/>
              <w:rPr>
                <w:rFonts w:ascii="Public Sans Light" w:hAnsi="Public Sans Light"/>
                <w:lang w:eastAsia="zh-CN"/>
              </w:rPr>
            </w:pPr>
            <w:r w:rsidRPr="00196135">
              <w:rPr>
                <w:rFonts w:ascii="Public Sans Light" w:hAnsi="Public Sans Light"/>
                <w:b/>
                <w:bCs/>
                <w:lang w:eastAsia="zh-CN"/>
              </w:rPr>
              <w:t>Risk Assessment Compliance:</w:t>
            </w:r>
            <w:r w:rsidRPr="00196135">
              <w:rPr>
                <w:rFonts w:ascii="Public Sans Light" w:hAnsi="Public Sans Light"/>
                <w:lang w:eastAsia="zh-CN"/>
              </w:rPr>
              <w:t xml:space="preserve"> </w:t>
            </w:r>
            <w:r w:rsidR="00182A35" w:rsidRPr="00182A35">
              <w:rPr>
                <w:rFonts w:ascii="Public Sans Light" w:hAnsi="Public Sans Light"/>
                <w:lang w:eastAsia="zh-CN"/>
              </w:rPr>
              <w:t>Complete all static risk assessments in high-priority areas, including hazardous chemicals, plants, and equipment.</w:t>
            </w:r>
          </w:p>
        </w:tc>
        <w:tc>
          <w:tcPr>
            <w:tcW w:w="779" w:type="pct"/>
          </w:tcPr>
          <w:p w14:paraId="71EDA1DB" w14:textId="446740F9" w:rsidR="004B54F3" w:rsidRPr="00DD4BE3" w:rsidRDefault="00703276" w:rsidP="004B54F3">
            <w:pPr>
              <w:spacing w:before="60" w:after="60"/>
              <w:rPr>
                <w:rFonts w:ascii="Public Sans Light" w:hAnsi="Public Sans Light"/>
                <w:lang w:eastAsia="zh-CN"/>
              </w:rPr>
            </w:pPr>
            <w:r w:rsidRPr="00DD4BE3">
              <w:rPr>
                <w:rFonts w:ascii="Public Sans Light" w:hAnsi="Public Sans Light"/>
                <w:lang w:eastAsia="zh-CN"/>
              </w:rPr>
              <w:t>Develop supervisor-led Tier 2 and Tier 3 training to provide tailored, practical instruction based on workplace-specific risks.</w:t>
            </w:r>
          </w:p>
          <w:p w14:paraId="505D7BC9" w14:textId="48347862" w:rsidR="00DD4BE3" w:rsidRPr="00DD4BE3" w:rsidRDefault="00703276" w:rsidP="004B54F3">
            <w:pPr>
              <w:spacing w:before="60" w:after="60"/>
              <w:rPr>
                <w:rFonts w:ascii="Public Sans Light" w:hAnsi="Public Sans Light"/>
                <w:lang w:eastAsia="zh-CN"/>
              </w:rPr>
            </w:pPr>
            <w:r w:rsidRPr="00DD4BE3">
              <w:rPr>
                <w:rFonts w:ascii="Public Sans Light" w:hAnsi="Public Sans Light"/>
                <w:lang w:eastAsia="zh-CN"/>
              </w:rPr>
              <w:t xml:space="preserve">Enhance the role of WHS Managers and Officers to support and educate local teams on </w:t>
            </w:r>
            <w:r w:rsidR="002274BC" w:rsidRPr="00DD4BE3">
              <w:rPr>
                <w:rFonts w:ascii="Public Sans Light" w:hAnsi="Public Sans Light"/>
                <w:lang w:eastAsia="zh-CN"/>
              </w:rPr>
              <w:t>risk</w:t>
            </w:r>
            <w:r w:rsidRPr="00DD4BE3">
              <w:rPr>
                <w:rFonts w:ascii="Public Sans Light" w:hAnsi="Public Sans Light"/>
                <w:lang w:eastAsia="zh-CN"/>
              </w:rPr>
              <w:t xml:space="preserve"> management and training requirements.</w:t>
            </w:r>
          </w:p>
          <w:p w14:paraId="28616248" w14:textId="77777777" w:rsidR="008047A8" w:rsidRDefault="00594303" w:rsidP="004B54F3">
            <w:pPr>
              <w:spacing w:before="60" w:after="60"/>
              <w:rPr>
                <w:rFonts w:ascii="Public Sans Light" w:hAnsi="Public Sans Light"/>
                <w:lang w:eastAsia="zh-CN"/>
              </w:rPr>
            </w:pPr>
            <w:r w:rsidRPr="00DD4BE3">
              <w:rPr>
                <w:rFonts w:ascii="Public Sans Light" w:hAnsi="Public Sans Light"/>
                <w:lang w:eastAsia="zh-CN"/>
              </w:rPr>
              <w:t>Implement robust risk management practices by focusing on high-risk areas such as laboratories, workshops, and radiation facilities</w:t>
            </w:r>
            <w:r w:rsidR="00703276" w:rsidRPr="00DD4BE3">
              <w:rPr>
                <w:rFonts w:ascii="Public Sans Light" w:hAnsi="Public Sans Light"/>
                <w:lang w:eastAsia="zh-CN"/>
              </w:rPr>
              <w:t>.</w:t>
            </w:r>
          </w:p>
          <w:p w14:paraId="49629BEE" w14:textId="77777777" w:rsidR="006628D4" w:rsidRDefault="006628D4" w:rsidP="004B54F3">
            <w:pPr>
              <w:spacing w:before="60" w:after="60"/>
              <w:rPr>
                <w:rFonts w:ascii="Public Sans Light" w:hAnsi="Public Sans Light"/>
                <w:lang w:eastAsia="zh-CN"/>
              </w:rPr>
            </w:pPr>
          </w:p>
          <w:p w14:paraId="512E3B8F" w14:textId="77777777" w:rsidR="006628D4" w:rsidRDefault="006628D4" w:rsidP="004B54F3">
            <w:pPr>
              <w:spacing w:before="60" w:after="60"/>
              <w:rPr>
                <w:rFonts w:ascii="Public Sans Light" w:hAnsi="Public Sans Light"/>
                <w:lang w:eastAsia="zh-CN"/>
              </w:rPr>
            </w:pPr>
          </w:p>
          <w:p w14:paraId="710714EC" w14:textId="77777777" w:rsidR="006628D4" w:rsidRDefault="006628D4" w:rsidP="004B54F3">
            <w:pPr>
              <w:spacing w:before="60" w:after="60"/>
              <w:rPr>
                <w:rFonts w:ascii="Public Sans Light" w:hAnsi="Public Sans Light"/>
                <w:lang w:eastAsia="zh-CN"/>
              </w:rPr>
            </w:pPr>
          </w:p>
          <w:p w14:paraId="0D36CDB2" w14:textId="77777777" w:rsidR="006628D4" w:rsidRDefault="006628D4" w:rsidP="004B54F3">
            <w:pPr>
              <w:spacing w:before="60" w:after="60"/>
              <w:rPr>
                <w:rFonts w:ascii="Public Sans Light" w:hAnsi="Public Sans Light"/>
                <w:lang w:eastAsia="zh-CN"/>
              </w:rPr>
            </w:pPr>
          </w:p>
          <w:p w14:paraId="1C898304" w14:textId="77777777" w:rsidR="006628D4" w:rsidRDefault="006628D4" w:rsidP="004B54F3">
            <w:pPr>
              <w:spacing w:before="60" w:after="60"/>
              <w:rPr>
                <w:rFonts w:ascii="Public Sans Light" w:hAnsi="Public Sans Light"/>
                <w:lang w:eastAsia="zh-CN"/>
              </w:rPr>
            </w:pPr>
          </w:p>
          <w:p w14:paraId="13D9492D" w14:textId="77777777" w:rsidR="006628D4" w:rsidRDefault="006628D4" w:rsidP="004B54F3">
            <w:pPr>
              <w:spacing w:before="60" w:after="60"/>
              <w:rPr>
                <w:rFonts w:ascii="Public Sans Light" w:hAnsi="Public Sans Light"/>
                <w:lang w:eastAsia="zh-CN"/>
              </w:rPr>
            </w:pPr>
          </w:p>
          <w:p w14:paraId="4FA0BEDC" w14:textId="77777777" w:rsidR="006628D4" w:rsidRDefault="006628D4" w:rsidP="004B54F3">
            <w:pPr>
              <w:spacing w:before="60" w:after="60"/>
              <w:rPr>
                <w:rFonts w:ascii="Public Sans Light" w:hAnsi="Public Sans Light"/>
                <w:lang w:eastAsia="zh-CN"/>
              </w:rPr>
            </w:pPr>
          </w:p>
          <w:p w14:paraId="50D71B07" w14:textId="7BF6C114" w:rsidR="006628D4" w:rsidRPr="00DD4BE3" w:rsidRDefault="007D35B2" w:rsidP="004B54F3">
            <w:pPr>
              <w:spacing w:before="60" w:after="60"/>
              <w:rPr>
                <w:rFonts w:ascii="Public Sans Light" w:hAnsi="Public Sans Light"/>
                <w:lang w:eastAsia="zh-CN"/>
              </w:rPr>
            </w:pPr>
            <w:r>
              <w:rPr>
                <w:rFonts w:ascii="Public Sans Light" w:hAnsi="Public Sans Light"/>
                <w:lang w:eastAsia="zh-CN"/>
              </w:rPr>
              <w:t xml:space="preserve">Please refer to the </w:t>
            </w:r>
            <w:hyperlink r:id="rId12" w:history="1">
              <w:r w:rsidRPr="00C02FAB">
                <w:rPr>
                  <w:rStyle w:val="Hyperlink"/>
                  <w:rFonts w:ascii="Public Sans Light" w:hAnsi="Public Sans Light"/>
                  <w:sz w:val="22"/>
                  <w:szCs w:val="22"/>
                  <w:lang w:eastAsia="zh-CN"/>
                </w:rPr>
                <w:t>WHSMS Handbook</w:t>
              </w:r>
            </w:hyperlink>
            <w:r>
              <w:rPr>
                <w:rFonts w:ascii="Public Sans Light" w:hAnsi="Public Sans Light"/>
                <w:lang w:eastAsia="zh-CN"/>
              </w:rPr>
              <w:t xml:space="preserve"> to expand your knowledge of the comprehensive Risk Management and training.</w:t>
            </w:r>
          </w:p>
        </w:tc>
        <w:tc>
          <w:tcPr>
            <w:tcW w:w="813" w:type="pct"/>
          </w:tcPr>
          <w:p w14:paraId="526101F8" w14:textId="77777777" w:rsidR="00B24595" w:rsidRPr="00B24595" w:rsidRDefault="00B24595" w:rsidP="004B54F3">
            <w:pPr>
              <w:spacing w:before="60" w:after="60"/>
              <w:rPr>
                <w:rFonts w:ascii="Public Sans Light" w:hAnsi="Public Sans Light"/>
                <w:lang w:eastAsia="zh-CN"/>
              </w:rPr>
            </w:pPr>
            <w:r w:rsidRPr="00B24595">
              <w:rPr>
                <w:rFonts w:ascii="Public Sans Light" w:hAnsi="Public Sans Light"/>
                <w:b/>
                <w:bCs/>
                <w:lang w:eastAsia="zh-CN"/>
              </w:rPr>
              <w:t>Training Completion Rates:</w:t>
            </w:r>
            <w:r w:rsidRPr="00B24595">
              <w:rPr>
                <w:rFonts w:ascii="Public Sans Light" w:hAnsi="Public Sans Light"/>
                <w:lang w:eastAsia="zh-CN"/>
              </w:rPr>
              <w:t xml:space="preserve"> Monitor and ensure timely completion of all mandatory WHS training tiers for staff and supervisors.</w:t>
            </w:r>
          </w:p>
          <w:p w14:paraId="6E9571DD" w14:textId="26FCEC61" w:rsidR="00B24595" w:rsidRPr="00B24595" w:rsidRDefault="00B24595" w:rsidP="004B54F3">
            <w:pPr>
              <w:spacing w:before="60" w:after="60"/>
              <w:rPr>
                <w:rFonts w:ascii="Public Sans Light" w:hAnsi="Public Sans Light"/>
                <w:lang w:eastAsia="zh-CN"/>
              </w:rPr>
            </w:pPr>
            <w:r w:rsidRPr="00B24595">
              <w:rPr>
                <w:rFonts w:ascii="Public Sans Light" w:hAnsi="Public Sans Light"/>
                <w:b/>
                <w:bCs/>
                <w:lang w:eastAsia="zh-CN"/>
              </w:rPr>
              <w:t>Risk Assessment Accessibility:</w:t>
            </w:r>
            <w:r w:rsidRPr="00B24595">
              <w:rPr>
                <w:rFonts w:ascii="Public Sans Light" w:hAnsi="Public Sans Light"/>
                <w:lang w:eastAsia="zh-CN"/>
              </w:rPr>
              <w:t xml:space="preserve"> Confirm that all risk assessments are completed, reviewed, and readily available to staff.</w:t>
            </w:r>
          </w:p>
          <w:p w14:paraId="6734CC75" w14:textId="492896D1" w:rsidR="00013F55" w:rsidRPr="00282764" w:rsidRDefault="00B24595" w:rsidP="004B54F3">
            <w:pPr>
              <w:spacing w:before="60" w:after="60"/>
              <w:rPr>
                <w:rFonts w:ascii="Public Sans Light" w:hAnsi="Public Sans Light"/>
                <w:lang w:eastAsia="zh-CN"/>
              </w:rPr>
            </w:pPr>
            <w:r w:rsidRPr="0003658D">
              <w:rPr>
                <w:rFonts w:ascii="Public Sans Light" w:hAnsi="Public Sans Light"/>
                <w:b/>
                <w:bCs/>
                <w:lang w:eastAsia="zh-CN"/>
              </w:rPr>
              <w:t>Incident Reporting and Reduction</w:t>
            </w:r>
            <w:r w:rsidRPr="00B24595">
              <w:rPr>
                <w:rFonts w:ascii="Public Sans Light" w:hAnsi="Public Sans Light"/>
                <w:lang w:eastAsia="zh-CN"/>
              </w:rPr>
              <w:t>: Measure the frequency and resolution of reported incidents, focusing on areas with high-risk activities.</w:t>
            </w:r>
          </w:p>
        </w:tc>
        <w:tc>
          <w:tcPr>
            <w:tcW w:w="474" w:type="pct"/>
          </w:tcPr>
          <w:p w14:paraId="454D4526" w14:textId="2C7F583A" w:rsidR="000A26FD" w:rsidRDefault="00013F55" w:rsidP="004B54F3">
            <w:pPr>
              <w:spacing w:before="60" w:after="60"/>
              <w:rPr>
                <w:rFonts w:ascii="Public Sans Light" w:hAnsi="Public Sans Light"/>
                <w:b/>
                <w:bCs/>
                <w:lang w:eastAsia="zh-CN"/>
              </w:rPr>
            </w:pPr>
            <w:r w:rsidRPr="004C4BB9">
              <w:rPr>
                <w:rFonts w:ascii="Public Sans Light" w:hAnsi="Public Sans Light"/>
                <w:b/>
                <w:bCs/>
                <w:lang w:eastAsia="zh-CN"/>
              </w:rPr>
              <w:t xml:space="preserve">ALL </w:t>
            </w:r>
            <w:r w:rsidR="00AF652C">
              <w:rPr>
                <w:rFonts w:ascii="Public Sans Light" w:hAnsi="Public Sans Light"/>
                <w:b/>
                <w:bCs/>
                <w:lang w:eastAsia="zh-CN"/>
              </w:rPr>
              <w:t xml:space="preserve">Portfolios, Colleges and Service Divisions: </w:t>
            </w:r>
            <w:r w:rsidR="00AF652C" w:rsidRPr="00894255">
              <w:rPr>
                <w:rFonts w:ascii="Public Sans Light" w:hAnsi="Public Sans Light"/>
                <w:b/>
                <w:bCs/>
                <w:lang w:eastAsia="zh-CN"/>
              </w:rPr>
              <w:t>Handle local implementation, including inductions and hazard management</w:t>
            </w:r>
            <w:r w:rsidR="00AF652C">
              <w:rPr>
                <w:rFonts w:ascii="Public Sans Light" w:hAnsi="Public Sans Light"/>
                <w:b/>
                <w:bCs/>
                <w:lang w:eastAsia="zh-CN"/>
              </w:rPr>
              <w:t xml:space="preserve">. </w:t>
            </w:r>
          </w:p>
          <w:p w14:paraId="5876EB7F" w14:textId="0DFD8BCE" w:rsidR="007A3107" w:rsidRDefault="007A3107" w:rsidP="004B54F3">
            <w:pPr>
              <w:spacing w:before="60" w:after="60"/>
              <w:rPr>
                <w:rFonts w:ascii="Public Sans Light" w:hAnsi="Public Sans Light"/>
                <w:b/>
                <w:bCs/>
                <w:lang w:eastAsia="zh-CN"/>
              </w:rPr>
            </w:pPr>
            <w:r>
              <w:rPr>
                <w:rFonts w:ascii="Public Sans Light" w:hAnsi="Public Sans Light"/>
                <w:b/>
                <w:bCs/>
                <w:lang w:eastAsia="zh-CN"/>
              </w:rPr>
              <w:t>Officers</w:t>
            </w:r>
            <w:r>
              <w:rPr>
                <w:rFonts w:ascii="Public Sans Light" w:hAnsi="Public Sans Light"/>
                <w:b/>
                <w:bCs/>
                <w:vertAlign w:val="superscript"/>
                <w:lang w:eastAsia="zh-CN"/>
              </w:rPr>
              <w:t xml:space="preserve"> </w:t>
            </w:r>
            <w:r w:rsidRPr="00572432">
              <w:rPr>
                <w:rFonts w:ascii="Public Sans Light" w:hAnsi="Public Sans Light"/>
                <w:b/>
                <w:bCs/>
                <w:lang w:eastAsia="zh-CN"/>
              </w:rPr>
              <w:t>of a PCBU</w:t>
            </w:r>
            <w:r w:rsidRPr="00D179C1">
              <w:rPr>
                <w:rFonts w:ascii="Public Sans Light" w:hAnsi="Public Sans Light"/>
                <w:b/>
                <w:bCs/>
                <w:vertAlign w:val="superscript"/>
                <w:lang w:eastAsia="zh-CN"/>
              </w:rPr>
              <w:t>1</w:t>
            </w:r>
          </w:p>
          <w:p w14:paraId="656BAEF1" w14:textId="77777777" w:rsidR="00C97C1A" w:rsidRDefault="00C97C1A" w:rsidP="004B54F3">
            <w:pPr>
              <w:spacing w:before="60" w:after="60" w:line="259" w:lineRule="auto"/>
              <w:rPr>
                <w:b/>
                <w:bCs/>
              </w:rPr>
            </w:pPr>
            <w:r w:rsidRPr="00AB5815">
              <w:rPr>
                <w:rFonts w:ascii="Public Sans Light" w:hAnsi="Public Sans Light"/>
                <w:b/>
                <w:bCs/>
                <w:lang w:eastAsia="zh-CN"/>
              </w:rPr>
              <w:t>All staff in management or leadership positions</w:t>
            </w:r>
            <w:r w:rsidRPr="002B23E5">
              <w:rPr>
                <w:b/>
                <w:bCs/>
              </w:rPr>
              <w:t>.</w:t>
            </w:r>
          </w:p>
          <w:p w14:paraId="59D08973" w14:textId="77777777" w:rsidR="00FC0062" w:rsidRDefault="00FC0062" w:rsidP="004B54F3">
            <w:pPr>
              <w:spacing w:before="60" w:after="60" w:line="259" w:lineRule="auto"/>
              <w:rPr>
                <w:b/>
                <w:bCs/>
              </w:rPr>
            </w:pPr>
          </w:p>
          <w:p w14:paraId="1A8107E5" w14:textId="066F4EA3" w:rsidR="00AD14A9" w:rsidRPr="00DE1F9D" w:rsidRDefault="00AD14A9" w:rsidP="004B54F3">
            <w:pPr>
              <w:spacing w:before="60" w:after="60" w:line="259" w:lineRule="auto"/>
              <w:rPr>
                <w:rFonts w:ascii="Public Sans Light" w:hAnsi="Public Sans Light"/>
                <w:b/>
                <w:bCs/>
                <w:lang w:eastAsia="zh-CN"/>
              </w:rPr>
            </w:pPr>
            <w:r w:rsidRPr="00DE1F9D">
              <w:rPr>
                <w:rFonts w:ascii="Public Sans Light" w:hAnsi="Public Sans Light"/>
                <w:b/>
                <w:bCs/>
                <w:lang w:eastAsia="zh-CN"/>
              </w:rPr>
              <w:t>S&amp;W Team: Provide guidance, templates, and resources.</w:t>
            </w:r>
          </w:p>
          <w:p w14:paraId="1EE2FFDF" w14:textId="77777777" w:rsidR="00AD14A9" w:rsidRPr="002B23E5" w:rsidRDefault="00AD14A9" w:rsidP="004B54F3">
            <w:pPr>
              <w:spacing w:before="60" w:after="60" w:line="259" w:lineRule="auto"/>
              <w:rPr>
                <w:b/>
                <w:bCs/>
              </w:rPr>
            </w:pPr>
          </w:p>
          <w:p w14:paraId="6F949A70" w14:textId="42F15BF3" w:rsidR="00013F55" w:rsidRPr="0015649A" w:rsidRDefault="00013F55" w:rsidP="004B54F3">
            <w:pPr>
              <w:spacing w:before="60" w:after="60"/>
              <w:rPr>
                <w:rFonts w:ascii="Public Sans Light" w:hAnsi="Public Sans Light"/>
                <w:lang w:eastAsia="zh-CN"/>
              </w:rPr>
            </w:pPr>
          </w:p>
        </w:tc>
        <w:tc>
          <w:tcPr>
            <w:tcW w:w="179" w:type="pct"/>
          </w:tcPr>
          <w:p w14:paraId="32F5B725" w14:textId="56981899" w:rsidR="00013F55" w:rsidRPr="0015649A" w:rsidRDefault="006375BE" w:rsidP="00174752">
            <w:pPr>
              <w:spacing w:before="60" w:after="60"/>
              <w:rPr>
                <w:rFonts w:ascii="Public Sans Light" w:hAnsi="Public Sans Light"/>
                <w:bCs/>
                <w:lang w:eastAsia="zh-CN"/>
              </w:rPr>
            </w:pPr>
            <w:r>
              <w:rPr>
                <w:rFonts w:ascii="Public Sans Light" w:hAnsi="Public Sans Light"/>
                <w:bCs/>
                <w:lang w:eastAsia="zh-CN"/>
              </w:rPr>
              <w:t>Q4</w:t>
            </w:r>
          </w:p>
        </w:tc>
        <w:tc>
          <w:tcPr>
            <w:tcW w:w="1139" w:type="pct"/>
          </w:tcPr>
          <w:p w14:paraId="2ED8626E" w14:textId="77777777" w:rsidR="00FD0C61" w:rsidRPr="00FD0C61" w:rsidRDefault="00FD0C61" w:rsidP="004B54F3">
            <w:pPr>
              <w:spacing w:before="60"/>
              <w:rPr>
                <w:rFonts w:ascii="Public Sans Light" w:hAnsi="Public Sans Light"/>
                <w:b/>
                <w:bCs/>
                <w:lang w:eastAsia="zh-CN"/>
              </w:rPr>
            </w:pPr>
            <w:r w:rsidRPr="00FD0C61">
              <w:rPr>
                <w:rFonts w:ascii="Public Sans Light" w:hAnsi="Public Sans Light"/>
                <w:b/>
                <w:bCs/>
                <w:lang w:eastAsia="zh-CN"/>
              </w:rPr>
              <w:t>Tiered Training Delivery:</w:t>
            </w:r>
          </w:p>
          <w:p w14:paraId="3E44ED1A" w14:textId="77777777" w:rsidR="00FD0C61" w:rsidRPr="00FD0C61" w:rsidRDefault="00FD0C61" w:rsidP="004B54F3">
            <w:pPr>
              <w:numPr>
                <w:ilvl w:val="1"/>
                <w:numId w:val="29"/>
              </w:numPr>
              <w:ind w:left="360"/>
              <w:rPr>
                <w:rFonts w:ascii="Public Sans Light" w:hAnsi="Public Sans Light"/>
                <w:lang w:eastAsia="zh-CN"/>
              </w:rPr>
            </w:pPr>
            <w:r w:rsidRPr="00FD0C61">
              <w:rPr>
                <w:rFonts w:ascii="Public Sans Light" w:hAnsi="Public Sans Light"/>
                <w:lang w:eastAsia="zh-CN"/>
              </w:rPr>
              <w:t>Tier 1: University-wide induction delivered via an online platform (Pulse).</w:t>
            </w:r>
          </w:p>
          <w:p w14:paraId="7548E1CC" w14:textId="041F264E" w:rsidR="00FD0C61" w:rsidRPr="00FD0C61" w:rsidRDefault="00FD0C61" w:rsidP="004B54F3">
            <w:pPr>
              <w:numPr>
                <w:ilvl w:val="1"/>
                <w:numId w:val="29"/>
              </w:numPr>
              <w:ind w:left="360"/>
              <w:rPr>
                <w:rFonts w:ascii="Public Sans Light" w:hAnsi="Public Sans Light"/>
                <w:lang w:eastAsia="zh-CN"/>
              </w:rPr>
            </w:pPr>
            <w:r w:rsidRPr="00FD0C61">
              <w:rPr>
                <w:rFonts w:ascii="Public Sans Light" w:hAnsi="Public Sans Light"/>
                <w:lang w:eastAsia="zh-CN"/>
              </w:rPr>
              <w:t>Tier 2: Local WHS Induction conducted by supervisors</w:t>
            </w:r>
            <w:r w:rsidR="001171FE">
              <w:rPr>
                <w:rFonts w:ascii="Public Sans Light" w:hAnsi="Public Sans Light"/>
                <w:lang w:eastAsia="zh-CN"/>
              </w:rPr>
              <w:t xml:space="preserve"> or delegated experts</w:t>
            </w:r>
            <w:r w:rsidRPr="00FD0C61">
              <w:rPr>
                <w:rFonts w:ascii="Public Sans Light" w:hAnsi="Public Sans Light"/>
                <w:lang w:eastAsia="zh-CN"/>
              </w:rPr>
              <w:t>, focusing on school/division-specific risks and controls.</w:t>
            </w:r>
          </w:p>
          <w:p w14:paraId="080B49C5" w14:textId="39321BCD" w:rsidR="00FD0C61" w:rsidRDefault="00FD0C61" w:rsidP="004B54F3">
            <w:pPr>
              <w:numPr>
                <w:ilvl w:val="1"/>
                <w:numId w:val="29"/>
              </w:numPr>
              <w:ind w:left="360"/>
              <w:rPr>
                <w:rFonts w:ascii="Public Sans Light" w:hAnsi="Public Sans Light"/>
                <w:lang w:eastAsia="zh-CN"/>
              </w:rPr>
            </w:pPr>
            <w:r w:rsidRPr="00FD0C61">
              <w:rPr>
                <w:rFonts w:ascii="Public Sans Light" w:hAnsi="Public Sans Light"/>
                <w:lang w:eastAsia="zh-CN"/>
              </w:rPr>
              <w:t xml:space="preserve">Tier 3: </w:t>
            </w:r>
            <w:r w:rsidR="00B55236" w:rsidRPr="00B55236">
              <w:rPr>
                <w:rFonts w:ascii="Public Sans Light" w:hAnsi="Public Sans Light"/>
                <w:lang w:eastAsia="zh-CN"/>
              </w:rPr>
              <w:t xml:space="preserve">Supervisors or delegated experts deliver high-risk area training </w:t>
            </w:r>
            <w:r w:rsidRPr="00FD0C61">
              <w:rPr>
                <w:rFonts w:ascii="Public Sans Light" w:hAnsi="Public Sans Light"/>
                <w:lang w:eastAsia="zh-CN"/>
              </w:rPr>
              <w:t>for activities in high-risk environments.</w:t>
            </w:r>
          </w:p>
          <w:p w14:paraId="3419CB61" w14:textId="16C20797" w:rsidR="00FD0C61" w:rsidRPr="00FD0C61" w:rsidRDefault="00FD0C61" w:rsidP="004B54F3">
            <w:pPr>
              <w:spacing w:before="60"/>
              <w:rPr>
                <w:rFonts w:ascii="Public Sans Light" w:hAnsi="Public Sans Light"/>
                <w:b/>
                <w:bCs/>
                <w:lang w:eastAsia="zh-CN"/>
              </w:rPr>
            </w:pPr>
            <w:r w:rsidRPr="00FD0C61">
              <w:rPr>
                <w:rFonts w:ascii="Public Sans Light" w:hAnsi="Public Sans Light"/>
                <w:b/>
                <w:bCs/>
                <w:lang w:eastAsia="zh-CN"/>
              </w:rPr>
              <w:t>Enhanced Support for Supervisors:</w:t>
            </w:r>
          </w:p>
          <w:p w14:paraId="5C9C26A6" w14:textId="018FE417" w:rsidR="00FD0C61" w:rsidRPr="00FD0C61" w:rsidRDefault="00FD0C61" w:rsidP="004B54F3">
            <w:pPr>
              <w:numPr>
                <w:ilvl w:val="1"/>
                <w:numId w:val="29"/>
              </w:numPr>
              <w:ind w:left="360"/>
              <w:rPr>
                <w:rFonts w:ascii="Public Sans Light" w:hAnsi="Public Sans Light"/>
                <w:lang w:eastAsia="zh-CN"/>
              </w:rPr>
            </w:pPr>
            <w:r w:rsidRPr="00FD0C61">
              <w:rPr>
                <w:rFonts w:ascii="Public Sans Light" w:hAnsi="Public Sans Light"/>
                <w:lang w:eastAsia="zh-CN"/>
              </w:rPr>
              <w:t>Provide supervisors</w:t>
            </w:r>
            <w:r w:rsidR="00BD7113">
              <w:rPr>
                <w:rFonts w:ascii="Public Sans Light" w:hAnsi="Public Sans Light"/>
                <w:lang w:eastAsia="zh-CN"/>
              </w:rPr>
              <w:t xml:space="preserve"> or delegated experts</w:t>
            </w:r>
            <w:r w:rsidRPr="00FD0C61">
              <w:rPr>
                <w:rFonts w:ascii="Public Sans Light" w:hAnsi="Public Sans Light"/>
                <w:lang w:eastAsia="zh-CN"/>
              </w:rPr>
              <w:t xml:space="preserve"> with materials, templates, and </w:t>
            </w:r>
            <w:r w:rsidR="004134C9">
              <w:rPr>
                <w:rFonts w:ascii="Public Sans Light" w:hAnsi="Public Sans Light"/>
                <w:lang w:eastAsia="zh-CN"/>
              </w:rPr>
              <w:t>guidance from WHS managers, officers, and WHSMS</w:t>
            </w:r>
            <w:r w:rsidRPr="00FD0C61">
              <w:rPr>
                <w:rFonts w:ascii="Public Sans Light" w:hAnsi="Public Sans Light"/>
                <w:lang w:eastAsia="zh-CN"/>
              </w:rPr>
              <w:t>.</w:t>
            </w:r>
          </w:p>
          <w:p w14:paraId="6D83830C" w14:textId="22FB5E8E" w:rsidR="00FD0C61" w:rsidRDefault="00FD0C61" w:rsidP="004B54F3">
            <w:pPr>
              <w:numPr>
                <w:ilvl w:val="1"/>
                <w:numId w:val="29"/>
              </w:numPr>
              <w:ind w:left="360"/>
              <w:rPr>
                <w:rFonts w:ascii="Public Sans Light" w:hAnsi="Public Sans Light"/>
                <w:lang w:eastAsia="zh-CN"/>
              </w:rPr>
            </w:pPr>
            <w:r w:rsidRPr="00FD0C61">
              <w:rPr>
                <w:rFonts w:ascii="Public Sans Light" w:hAnsi="Public Sans Light"/>
                <w:lang w:eastAsia="zh-CN"/>
              </w:rPr>
              <w:t>Schedule regular check-ins between supervisors and WHS staff to address challenges and refine training delivery</w:t>
            </w:r>
            <w:r w:rsidR="00E964AF">
              <w:rPr>
                <w:rFonts w:ascii="Public Sans Light" w:hAnsi="Public Sans Light"/>
                <w:lang w:eastAsia="zh-CN"/>
              </w:rPr>
              <w:t xml:space="preserve"> across</w:t>
            </w:r>
            <w:r w:rsidR="004E376C">
              <w:rPr>
                <w:rFonts w:ascii="Public Sans Light" w:hAnsi="Public Sans Light"/>
                <w:lang w:eastAsia="zh-CN"/>
              </w:rPr>
              <w:t xml:space="preserve"> ANU</w:t>
            </w:r>
            <w:r w:rsidRPr="00FD0C61">
              <w:rPr>
                <w:rFonts w:ascii="Public Sans Light" w:hAnsi="Public Sans Light"/>
                <w:lang w:eastAsia="zh-CN"/>
              </w:rPr>
              <w:t>.</w:t>
            </w:r>
          </w:p>
          <w:p w14:paraId="69474DE8" w14:textId="541475BC" w:rsidR="00FD0C61" w:rsidRPr="00FD0C61" w:rsidRDefault="00FD0C61" w:rsidP="004B54F3">
            <w:pPr>
              <w:spacing w:before="60"/>
              <w:rPr>
                <w:rFonts w:ascii="Public Sans Light" w:hAnsi="Public Sans Light"/>
                <w:b/>
                <w:bCs/>
                <w:lang w:eastAsia="zh-CN"/>
              </w:rPr>
            </w:pPr>
            <w:r w:rsidRPr="00FD0C61">
              <w:rPr>
                <w:rFonts w:ascii="Public Sans Light" w:hAnsi="Public Sans Light"/>
                <w:b/>
                <w:bCs/>
                <w:lang w:eastAsia="zh-CN"/>
              </w:rPr>
              <w:t>Comprehensive Risk Assessment Management:</w:t>
            </w:r>
          </w:p>
          <w:p w14:paraId="4E5B3E47" w14:textId="6329664A" w:rsidR="00FD0C61" w:rsidRDefault="00FD0C61" w:rsidP="004B54F3">
            <w:pPr>
              <w:numPr>
                <w:ilvl w:val="1"/>
                <w:numId w:val="29"/>
              </w:numPr>
              <w:ind w:left="360"/>
              <w:rPr>
                <w:rFonts w:ascii="Public Sans Light" w:hAnsi="Public Sans Light"/>
                <w:lang w:eastAsia="zh-CN"/>
              </w:rPr>
            </w:pPr>
            <w:r w:rsidRPr="00FD0C61">
              <w:rPr>
                <w:rFonts w:ascii="Public Sans Light" w:hAnsi="Public Sans Light"/>
                <w:lang w:eastAsia="zh-CN"/>
              </w:rPr>
              <w:t>Ensure risk assessments for all activities are up-to-date and available in the School/Service Division WHS folder structure.</w:t>
            </w:r>
          </w:p>
          <w:p w14:paraId="1D70F6BF" w14:textId="21F1F74E" w:rsidR="00FD0C61" w:rsidRPr="00FD0C61" w:rsidRDefault="00FD0C61" w:rsidP="004B54F3">
            <w:pPr>
              <w:spacing w:before="60"/>
              <w:rPr>
                <w:rFonts w:ascii="Public Sans Light" w:hAnsi="Public Sans Light"/>
                <w:b/>
                <w:bCs/>
                <w:lang w:eastAsia="zh-CN"/>
              </w:rPr>
            </w:pPr>
            <w:r w:rsidRPr="00FD0C61">
              <w:rPr>
                <w:rFonts w:ascii="Public Sans Light" w:hAnsi="Public Sans Light"/>
                <w:b/>
                <w:bCs/>
                <w:lang w:eastAsia="zh-CN"/>
              </w:rPr>
              <w:t>Supervision and Monitoring:</w:t>
            </w:r>
          </w:p>
          <w:p w14:paraId="11B6C5C5" w14:textId="2D40D308" w:rsidR="00FD0C61" w:rsidRPr="00FD0C61" w:rsidRDefault="00FD0C61" w:rsidP="004B54F3">
            <w:pPr>
              <w:numPr>
                <w:ilvl w:val="1"/>
                <w:numId w:val="29"/>
              </w:numPr>
              <w:ind w:left="360"/>
              <w:rPr>
                <w:rFonts w:ascii="Public Sans Light" w:hAnsi="Public Sans Light"/>
                <w:lang w:eastAsia="zh-CN"/>
              </w:rPr>
            </w:pPr>
            <w:r w:rsidRPr="00FD0C61">
              <w:rPr>
                <w:rFonts w:ascii="Public Sans Light" w:hAnsi="Public Sans Light"/>
                <w:lang w:eastAsia="zh-CN"/>
              </w:rPr>
              <w:t>Conduct reviews of supervisor-led training effectiveness during performance development discussions.</w:t>
            </w:r>
          </w:p>
          <w:p w14:paraId="2DD6EE64" w14:textId="77777777" w:rsidR="004B54F3" w:rsidRDefault="00FD0C61" w:rsidP="004B54F3">
            <w:pPr>
              <w:numPr>
                <w:ilvl w:val="1"/>
                <w:numId w:val="29"/>
              </w:numPr>
              <w:ind w:left="360"/>
              <w:rPr>
                <w:rFonts w:ascii="Public Sans Light" w:hAnsi="Public Sans Light"/>
                <w:lang w:eastAsia="zh-CN"/>
              </w:rPr>
            </w:pPr>
            <w:r w:rsidRPr="00FD0C61">
              <w:rPr>
                <w:rFonts w:ascii="Public Sans Light" w:hAnsi="Public Sans Light"/>
                <w:lang w:eastAsia="zh-CN"/>
              </w:rPr>
              <w:t>Schedule site inspections to ensure compliance with risk management protocols and training effectiveness.</w:t>
            </w:r>
          </w:p>
          <w:p w14:paraId="5FE51B2A" w14:textId="77777777" w:rsidR="006825B0" w:rsidRDefault="004E29B1" w:rsidP="004B54F3">
            <w:pPr>
              <w:spacing w:before="60" w:after="60"/>
              <w:rPr>
                <w:rFonts w:ascii="Public Sans Light" w:hAnsi="Public Sans Light"/>
                <w:lang w:eastAsia="zh-CN"/>
              </w:rPr>
            </w:pPr>
            <w:r>
              <w:rPr>
                <w:rFonts w:ascii="Public Sans Light" w:hAnsi="Public Sans Light"/>
                <w:lang w:eastAsia="zh-CN"/>
              </w:rPr>
              <w:t>This element will enhance workplace safety, foster a culture of accountability, and ensure compliance with WHS regulations by embedding a practical, supervisor-led training framework supported by WHS professionals</w:t>
            </w:r>
            <w:r w:rsidR="00B55236">
              <w:rPr>
                <w:rFonts w:ascii="Public Sans Light" w:hAnsi="Public Sans Light"/>
                <w:lang w:eastAsia="zh-CN"/>
              </w:rPr>
              <w:t>.</w:t>
            </w:r>
          </w:p>
          <w:p w14:paraId="177FD50B" w14:textId="30A46582" w:rsidR="00174752" w:rsidRPr="00B55236" w:rsidRDefault="00174752" w:rsidP="004B54F3">
            <w:pPr>
              <w:spacing w:before="60" w:after="60"/>
              <w:rPr>
                <w:rFonts w:ascii="Public Sans Light" w:hAnsi="Public Sans Light"/>
                <w:lang w:eastAsia="zh-CN"/>
              </w:rPr>
            </w:pPr>
          </w:p>
        </w:tc>
        <w:tc>
          <w:tcPr>
            <w:tcW w:w="101" w:type="pct"/>
          </w:tcPr>
          <w:p w14:paraId="1E1CCF3B" w14:textId="6ACB0ACF" w:rsidR="00013F55" w:rsidRPr="0015649A" w:rsidRDefault="00013F55" w:rsidP="004E1B3E">
            <w:pPr>
              <w:spacing w:before="120"/>
              <w:rPr>
                <w:rFonts w:ascii="Public Sans Light" w:hAnsi="Public Sans Light"/>
                <w:lang w:eastAsia="zh-CN"/>
              </w:rPr>
            </w:pPr>
          </w:p>
        </w:tc>
        <w:tc>
          <w:tcPr>
            <w:tcW w:w="109" w:type="pct"/>
          </w:tcPr>
          <w:p w14:paraId="5246C1CE" w14:textId="77777777" w:rsidR="00013F55" w:rsidRPr="0015649A" w:rsidRDefault="00013F55" w:rsidP="004E1B3E">
            <w:pPr>
              <w:spacing w:before="120"/>
              <w:rPr>
                <w:rFonts w:ascii="Public Sans Light" w:hAnsi="Public Sans Light"/>
                <w:lang w:eastAsia="zh-CN"/>
              </w:rPr>
            </w:pPr>
          </w:p>
        </w:tc>
        <w:tc>
          <w:tcPr>
            <w:tcW w:w="110" w:type="pct"/>
          </w:tcPr>
          <w:p w14:paraId="7F85DE96" w14:textId="77777777" w:rsidR="00013F55" w:rsidRPr="0015649A" w:rsidRDefault="00013F55" w:rsidP="004E1B3E">
            <w:pPr>
              <w:spacing w:before="120"/>
              <w:rPr>
                <w:rFonts w:ascii="Public Sans Light" w:hAnsi="Public Sans Light"/>
                <w:lang w:eastAsia="zh-CN"/>
              </w:rPr>
            </w:pPr>
          </w:p>
        </w:tc>
        <w:tc>
          <w:tcPr>
            <w:tcW w:w="111" w:type="pct"/>
          </w:tcPr>
          <w:p w14:paraId="4DB93021" w14:textId="77777777" w:rsidR="00013F55" w:rsidRPr="0015649A" w:rsidRDefault="00013F55" w:rsidP="004E1B3E">
            <w:pPr>
              <w:spacing w:before="120"/>
              <w:rPr>
                <w:rFonts w:ascii="Public Sans Light" w:hAnsi="Public Sans Light"/>
                <w:lang w:eastAsia="zh-CN"/>
              </w:rPr>
            </w:pPr>
          </w:p>
        </w:tc>
      </w:tr>
      <w:tr w:rsidR="00725502" w:rsidRPr="0015649A" w14:paraId="04DFCE04" w14:textId="77777777" w:rsidTr="00725502">
        <w:trPr>
          <w:cantSplit/>
        </w:trPr>
        <w:tc>
          <w:tcPr>
            <w:tcW w:w="5000" w:type="pct"/>
            <w:gridSpan w:val="11"/>
          </w:tcPr>
          <w:p w14:paraId="323F88C2" w14:textId="77777777" w:rsidR="00725502" w:rsidRPr="00725502" w:rsidRDefault="00725502" w:rsidP="00725502">
            <w:pPr>
              <w:spacing w:before="120"/>
              <w:rPr>
                <w:rFonts w:ascii="Public Sans Light" w:hAnsi="Public Sans Light"/>
                <w:bCs/>
                <w:i/>
                <w:iCs/>
                <w:lang w:eastAsia="zh-CN"/>
              </w:rPr>
            </w:pPr>
            <w:r w:rsidRPr="00725502">
              <w:rPr>
                <w:rFonts w:ascii="Public Sans Light" w:hAnsi="Public Sans Light"/>
                <w:bCs/>
                <w:i/>
                <w:iCs/>
                <w:lang w:eastAsia="zh-CN"/>
              </w:rPr>
              <w:t>Officers</w:t>
            </w:r>
            <w:r w:rsidRPr="00725502">
              <w:rPr>
                <w:rFonts w:ascii="Public Sans Light" w:hAnsi="Public Sans Light"/>
                <w:bCs/>
                <w:i/>
                <w:iCs/>
                <w:vertAlign w:val="superscript"/>
                <w:lang w:eastAsia="zh-CN"/>
              </w:rPr>
              <w:t xml:space="preserve"> </w:t>
            </w:r>
            <w:r w:rsidRPr="00725502">
              <w:rPr>
                <w:rFonts w:ascii="Public Sans Light" w:hAnsi="Public Sans Light"/>
                <w:bCs/>
                <w:i/>
                <w:iCs/>
                <w:lang w:eastAsia="zh-CN"/>
              </w:rPr>
              <w:t>of a PCBU</w:t>
            </w:r>
            <w:r w:rsidRPr="00725502">
              <w:rPr>
                <w:rFonts w:ascii="Public Sans Light" w:hAnsi="Public Sans Light"/>
                <w:bCs/>
                <w:i/>
                <w:iCs/>
                <w:vertAlign w:val="superscript"/>
                <w:lang w:eastAsia="zh-CN"/>
              </w:rPr>
              <w:t>1</w:t>
            </w:r>
            <w:r w:rsidRPr="00725502">
              <w:rPr>
                <w:rFonts w:ascii="Public Sans Light" w:hAnsi="Public Sans Light"/>
                <w:bCs/>
                <w:i/>
                <w:iCs/>
                <w:lang w:eastAsia="zh-CN"/>
              </w:rPr>
              <w:t>:</w:t>
            </w:r>
            <w:r w:rsidRPr="00725502">
              <w:rPr>
                <w:rFonts w:ascii="Public Sans Light" w:hAnsi="Public Sans Light"/>
                <w:bCs/>
                <w:i/>
                <w:iCs/>
                <w:vertAlign w:val="superscript"/>
                <w:lang w:eastAsia="zh-CN"/>
              </w:rPr>
              <w:t xml:space="preserve"> </w:t>
            </w:r>
            <w:r w:rsidRPr="00725502">
              <w:rPr>
                <w:rFonts w:ascii="Public Sans Light" w:hAnsi="Public Sans Light"/>
                <w:bCs/>
                <w:i/>
                <w:iCs/>
                <w:lang w:eastAsia="zh-CN"/>
              </w:rPr>
              <w:t>Under the Work Health and Safety (WHS) Act, officers are individuals in a position of influence or decision-making within an organisation, such as company directors or senior executive officers of a PCBU are responsible for ensuring workplace health and safety by staying informed about relevant hazards and risks, allocating necessary resources, establishing effective safety procedures, monitoring compliance with WHS laws, and promoting open communication with employees. They must actively oversee and support the organisation’s efforts to eliminate or minimise safety risks, ensuring a safe and compliant work environment for everyone involved.</w:t>
            </w:r>
          </w:p>
          <w:p w14:paraId="6CA8054A" w14:textId="77777777" w:rsidR="00725502" w:rsidRPr="0015649A" w:rsidRDefault="00725502" w:rsidP="004E1B3E">
            <w:pPr>
              <w:spacing w:before="120"/>
              <w:rPr>
                <w:rFonts w:ascii="Public Sans Light" w:hAnsi="Public Sans Light"/>
                <w:lang w:eastAsia="zh-CN"/>
              </w:rPr>
            </w:pPr>
          </w:p>
        </w:tc>
      </w:tr>
      <w:tr w:rsidR="007D6BC9" w:rsidRPr="0015649A" w14:paraId="2931C099" w14:textId="77777777" w:rsidTr="004B54F3">
        <w:trPr>
          <w:cantSplit/>
        </w:trPr>
        <w:tc>
          <w:tcPr>
            <w:tcW w:w="5000" w:type="pct"/>
            <w:gridSpan w:val="11"/>
            <w:shd w:val="clear" w:color="auto" w:fill="FFFFFF" w:themeFill="background1"/>
          </w:tcPr>
          <w:p w14:paraId="51CFBA7A" w14:textId="6B9423A6" w:rsidR="007D6BC9" w:rsidRPr="007D6BC9" w:rsidRDefault="007D6BC9" w:rsidP="004B54F3">
            <w:pPr>
              <w:spacing w:before="120" w:after="120"/>
              <w:rPr>
                <w:rFonts w:ascii="Public Sans Light" w:hAnsi="Public Sans Light"/>
                <w:b/>
                <w:sz w:val="22"/>
                <w:szCs w:val="22"/>
                <w:lang w:eastAsia="zh-CN"/>
              </w:rPr>
            </w:pPr>
            <w:r w:rsidRPr="007D6BC9">
              <w:rPr>
                <w:rFonts w:ascii="Public Sans Light" w:hAnsi="Public Sans Light"/>
                <w:b/>
                <w:sz w:val="22"/>
                <w:szCs w:val="22"/>
                <w:lang w:eastAsia="zh-CN"/>
              </w:rPr>
              <w:lastRenderedPageBreak/>
              <w:t>Safety and Wellbeing Plan 2024 – 2026</w:t>
            </w:r>
            <w:r w:rsidR="00EF3BD4">
              <w:rPr>
                <w:rStyle w:val="FootnoteReference"/>
                <w:rFonts w:ascii="Public Sans Light" w:hAnsi="Public Sans Light"/>
                <w:b/>
                <w:sz w:val="22"/>
                <w:szCs w:val="22"/>
                <w:lang w:eastAsia="zh-CN"/>
              </w:rPr>
              <w:footnoteReference w:id="2"/>
            </w:r>
            <w:r w:rsidRPr="007D6BC9">
              <w:rPr>
                <w:rFonts w:ascii="Public Sans Light" w:hAnsi="Public Sans Light"/>
                <w:b/>
                <w:sz w:val="22"/>
                <w:szCs w:val="22"/>
                <w:lang w:eastAsia="zh-CN"/>
              </w:rPr>
              <w:t xml:space="preserve"> Key Area: </w:t>
            </w:r>
            <w:r w:rsidR="00274450">
              <w:rPr>
                <w:rFonts w:ascii="Public Sans Light" w:hAnsi="Public Sans Light"/>
                <w:b/>
                <w:sz w:val="22"/>
                <w:szCs w:val="22"/>
                <w:lang w:eastAsia="zh-CN"/>
              </w:rPr>
              <w:t>People</w:t>
            </w:r>
          </w:p>
        </w:tc>
      </w:tr>
      <w:tr w:rsidR="0015649A" w:rsidRPr="0015649A" w14:paraId="4A869D51" w14:textId="77777777" w:rsidTr="004B54F3">
        <w:trPr>
          <w:cantSplit/>
        </w:trPr>
        <w:tc>
          <w:tcPr>
            <w:tcW w:w="5000" w:type="pct"/>
            <w:gridSpan w:val="11"/>
            <w:shd w:val="clear" w:color="auto" w:fill="F6EDDE"/>
          </w:tcPr>
          <w:p w14:paraId="0CC3B1BF" w14:textId="27F655D9" w:rsidR="0015649A" w:rsidRPr="005D17BB" w:rsidRDefault="0015649A" w:rsidP="004B54F3">
            <w:pPr>
              <w:spacing w:before="120" w:after="120"/>
              <w:rPr>
                <w:rFonts w:ascii="Public Sans Light" w:hAnsi="Public Sans Light"/>
                <w:b/>
                <w:lang w:eastAsia="zh-CN"/>
              </w:rPr>
            </w:pPr>
            <w:r w:rsidRPr="0015649A">
              <w:rPr>
                <w:rFonts w:ascii="Public Sans Light" w:hAnsi="Public Sans Light"/>
                <w:b/>
                <w:sz w:val="22"/>
                <w:lang w:eastAsia="zh-CN"/>
              </w:rPr>
              <w:t xml:space="preserve">Element 2: </w:t>
            </w:r>
            <w:r w:rsidR="0007457B" w:rsidRPr="0007457B">
              <w:rPr>
                <w:rFonts w:ascii="Public Sans Light" w:hAnsi="Public Sans Light"/>
                <w:b/>
                <w:sz w:val="22"/>
                <w:lang w:eastAsia="zh-CN"/>
              </w:rPr>
              <w:t>Psychosocial Hazards &amp; Risks</w:t>
            </w:r>
          </w:p>
        </w:tc>
      </w:tr>
      <w:tr w:rsidR="004366E8" w:rsidRPr="00C61E72" w14:paraId="76637CCA" w14:textId="77777777" w:rsidTr="004B54F3">
        <w:trPr>
          <w:cantSplit/>
        </w:trPr>
        <w:tc>
          <w:tcPr>
            <w:tcW w:w="560" w:type="pct"/>
          </w:tcPr>
          <w:p w14:paraId="6EABAB26" w14:textId="6F86C8BA" w:rsidR="00C655A6" w:rsidRDefault="00DD5882" w:rsidP="004B54F3">
            <w:pPr>
              <w:spacing w:before="60" w:after="60"/>
              <w:rPr>
                <w:rFonts w:ascii="Public Sans Light" w:hAnsi="Public Sans Light"/>
                <w:lang w:eastAsia="zh-CN"/>
              </w:rPr>
            </w:pPr>
            <w:r w:rsidRPr="00DD5882">
              <w:rPr>
                <w:rFonts w:ascii="Public Sans Light" w:hAnsi="Public Sans Light"/>
                <w:lang w:eastAsia="zh-CN"/>
              </w:rPr>
              <w:t xml:space="preserve">This element aims to create a psychologically safe culture </w:t>
            </w:r>
            <w:r w:rsidR="008B2F8C">
              <w:rPr>
                <w:rFonts w:ascii="Public Sans Light" w:hAnsi="Public Sans Light"/>
                <w:lang w:eastAsia="zh-CN"/>
              </w:rPr>
              <w:t>in which work design principles are applied to prevent injury</w:t>
            </w:r>
            <w:r w:rsidRPr="00DD5882">
              <w:rPr>
                <w:rFonts w:ascii="Public Sans Light" w:hAnsi="Public Sans Light"/>
                <w:lang w:eastAsia="zh-CN"/>
              </w:rPr>
              <w:t xml:space="preserve"> and </w:t>
            </w:r>
            <w:r w:rsidR="007D6839">
              <w:rPr>
                <w:rFonts w:ascii="Public Sans Light" w:hAnsi="Public Sans Light"/>
                <w:lang w:eastAsia="zh-CN"/>
              </w:rPr>
              <w:t>systematically identify and manage psychosocial hazards</w:t>
            </w:r>
            <w:r w:rsidR="00C655A6">
              <w:rPr>
                <w:rFonts w:ascii="Public Sans Light" w:hAnsi="Public Sans Light"/>
                <w:lang w:eastAsia="zh-CN"/>
              </w:rPr>
              <w:t xml:space="preserve">. </w:t>
            </w:r>
          </w:p>
          <w:p w14:paraId="4B0E8D8E" w14:textId="591751D8" w:rsidR="00B25DFB" w:rsidRDefault="00390099" w:rsidP="004B54F3">
            <w:pPr>
              <w:spacing w:before="60" w:after="60"/>
              <w:rPr>
                <w:rFonts w:ascii="Public Sans Light" w:hAnsi="Public Sans Light"/>
                <w:lang w:eastAsia="zh-CN"/>
              </w:rPr>
            </w:pPr>
            <w:r w:rsidRPr="00390099">
              <w:rPr>
                <w:rFonts w:ascii="Public Sans Light" w:hAnsi="Public Sans Light"/>
                <w:lang w:eastAsia="zh-CN"/>
              </w:rPr>
              <w:t xml:space="preserve">By fostering a positive and inclusive culture, the university seeks to protect employee wellbeing and align with WHS obligations under the </w:t>
            </w:r>
            <w:r w:rsidRPr="00390099">
              <w:rPr>
                <w:rFonts w:ascii="Public Sans Light" w:hAnsi="Public Sans Light"/>
                <w:i/>
                <w:iCs/>
                <w:lang w:eastAsia="zh-CN"/>
              </w:rPr>
              <w:t xml:space="preserve">Work Health and Safety Act </w:t>
            </w:r>
            <w:r w:rsidR="009E3E03" w:rsidRPr="00390099">
              <w:rPr>
                <w:rFonts w:ascii="Public Sans Light" w:hAnsi="Public Sans Light"/>
                <w:i/>
                <w:iCs/>
                <w:lang w:eastAsia="zh-CN"/>
              </w:rPr>
              <w:t>2011</w:t>
            </w:r>
            <w:r w:rsidR="009E3E03">
              <w:rPr>
                <w:rFonts w:ascii="Public Sans Light" w:hAnsi="Public Sans Light"/>
                <w:i/>
                <w:iCs/>
                <w:lang w:eastAsia="zh-CN"/>
              </w:rPr>
              <w:t>,</w:t>
            </w:r>
            <w:r w:rsidR="0088061C">
              <w:t xml:space="preserve"> </w:t>
            </w:r>
            <w:r w:rsidR="0088061C" w:rsidRPr="0088061C">
              <w:rPr>
                <w:rFonts w:ascii="Public Sans Light" w:hAnsi="Public Sans Light"/>
                <w:lang w:eastAsia="zh-CN"/>
              </w:rPr>
              <w:t xml:space="preserve">Regulations 55A to 55D of the </w:t>
            </w:r>
            <w:r w:rsidR="0088061C" w:rsidRPr="004B79A1">
              <w:rPr>
                <w:rFonts w:ascii="Public Sans Light" w:hAnsi="Public Sans Light"/>
                <w:i/>
                <w:iCs/>
                <w:lang w:eastAsia="zh-CN"/>
              </w:rPr>
              <w:t>Work Health and Safety Regulations 2011</w:t>
            </w:r>
            <w:r w:rsidR="004213C7">
              <w:rPr>
                <w:rFonts w:ascii="Public Sans Light" w:hAnsi="Public Sans Light"/>
                <w:lang w:eastAsia="zh-CN"/>
              </w:rPr>
              <w:t xml:space="preserve">; and the </w:t>
            </w:r>
            <w:r w:rsidR="0094349C">
              <w:t xml:space="preserve"> </w:t>
            </w:r>
            <w:hyperlink r:id="rId13" w:history="1">
              <w:r w:rsidR="0094349C" w:rsidRPr="00FD21B0">
                <w:rPr>
                  <w:rStyle w:val="Hyperlink"/>
                  <w:rFonts w:asciiTheme="minorHAnsi" w:hAnsiTheme="minorHAnsi"/>
                  <w:sz w:val="22"/>
                  <w:szCs w:val="22"/>
                  <w:lang w:eastAsia="en-US"/>
                </w:rPr>
                <w:t>WHS</w:t>
              </w:r>
              <w:r w:rsidR="0094349C" w:rsidRPr="00FD21B0">
                <w:rPr>
                  <w:rStyle w:val="Hyperlink"/>
                  <w:rFonts w:ascii="Public Sans Light" w:hAnsi="Public Sans Light"/>
                  <w:lang w:eastAsia="zh-CN"/>
                </w:rPr>
                <w:t xml:space="preserve"> (Managing Psychosocial Hazards at Work) Code</w:t>
              </w:r>
            </w:hyperlink>
            <w:r w:rsidR="0094349C" w:rsidRPr="0094349C">
              <w:rPr>
                <w:rFonts w:ascii="Public Sans Light" w:hAnsi="Public Sans Light"/>
                <w:lang w:eastAsia="zh-CN"/>
              </w:rPr>
              <w:t xml:space="preserve"> of Practice 2024</w:t>
            </w:r>
            <w:r w:rsidR="00FD21B0">
              <w:rPr>
                <w:rFonts w:ascii="Public Sans Light" w:hAnsi="Public Sans Light"/>
                <w:lang w:eastAsia="zh-CN"/>
              </w:rPr>
              <w:t>.</w:t>
            </w:r>
          </w:p>
          <w:p w14:paraId="5910EA06" w14:textId="5F14A094" w:rsidR="004B54F3" w:rsidRDefault="004E014A" w:rsidP="004B54F3">
            <w:pPr>
              <w:spacing w:before="60" w:after="60"/>
              <w:rPr>
                <w:rFonts w:ascii="Public Sans Light" w:hAnsi="Public Sans Light"/>
                <w:lang w:eastAsia="zh-CN"/>
              </w:rPr>
            </w:pPr>
            <w:r>
              <w:rPr>
                <w:rFonts w:ascii="Public Sans Light" w:hAnsi="Public Sans Light"/>
                <w:lang w:eastAsia="zh-CN"/>
              </w:rPr>
              <w:t xml:space="preserve">Please refer to the </w:t>
            </w:r>
            <w:hyperlink r:id="rId14" w:history="1">
              <w:r w:rsidRPr="004B79A1">
                <w:rPr>
                  <w:rStyle w:val="Hyperlink"/>
                  <w:rFonts w:ascii="Public Sans" w:hAnsi="Public Sans"/>
                  <w:lang w:eastAsia="zh-CN"/>
                </w:rPr>
                <w:t>WHSMS Handbook</w:t>
              </w:r>
            </w:hyperlink>
            <w:r w:rsidR="000E3B4A" w:rsidRPr="004B79A1">
              <w:rPr>
                <w:rStyle w:val="Hyperlink"/>
                <w:rFonts w:ascii="Public Sans" w:hAnsi="Public Sans"/>
                <w:lang w:eastAsia="zh-CN"/>
              </w:rPr>
              <w:t>,</w:t>
            </w:r>
            <w:r w:rsidR="000E3B4A">
              <w:rPr>
                <w:rStyle w:val="Hyperlink"/>
                <w:rFonts w:ascii="Public Sans Light" w:hAnsi="Public Sans Light"/>
              </w:rPr>
              <w:t xml:space="preserve"> Chapter 3.15</w:t>
            </w:r>
            <w:r>
              <w:rPr>
                <w:rFonts w:ascii="Public Sans Light" w:hAnsi="Public Sans Light"/>
                <w:lang w:eastAsia="zh-CN"/>
              </w:rPr>
              <w:t xml:space="preserve"> to expand </w:t>
            </w:r>
            <w:r w:rsidR="0017716D">
              <w:rPr>
                <w:rFonts w:ascii="Public Sans Light" w:hAnsi="Public Sans Light"/>
                <w:lang w:eastAsia="zh-CN"/>
              </w:rPr>
              <w:t>your</w:t>
            </w:r>
            <w:r w:rsidR="00F430AF">
              <w:rPr>
                <w:rFonts w:ascii="Public Sans Light" w:hAnsi="Public Sans Light"/>
                <w:lang w:eastAsia="zh-CN"/>
              </w:rPr>
              <w:t xml:space="preserve"> </w:t>
            </w:r>
            <w:r>
              <w:rPr>
                <w:rFonts w:ascii="Public Sans Light" w:hAnsi="Public Sans Light"/>
                <w:lang w:eastAsia="zh-CN"/>
              </w:rPr>
              <w:t xml:space="preserve">knowledge of </w:t>
            </w:r>
            <w:r w:rsidR="00F759FC">
              <w:rPr>
                <w:rFonts w:ascii="Public Sans Light" w:hAnsi="Public Sans Light"/>
                <w:lang w:eastAsia="zh-CN"/>
              </w:rPr>
              <w:t>Psychosocial</w:t>
            </w:r>
            <w:r>
              <w:rPr>
                <w:rFonts w:ascii="Public Sans Light" w:hAnsi="Public Sans Light"/>
                <w:lang w:eastAsia="zh-CN"/>
              </w:rPr>
              <w:t xml:space="preserve"> Risk Management</w:t>
            </w:r>
            <w:r w:rsidR="001E03BD">
              <w:rPr>
                <w:rFonts w:ascii="Public Sans Light" w:hAnsi="Public Sans Light"/>
                <w:lang w:eastAsia="zh-CN"/>
              </w:rPr>
              <w:t>.</w:t>
            </w:r>
          </w:p>
          <w:p w14:paraId="6C922775" w14:textId="77777777" w:rsidR="00174752" w:rsidRDefault="00174752" w:rsidP="004B54F3">
            <w:pPr>
              <w:spacing w:before="60" w:after="60"/>
              <w:rPr>
                <w:rFonts w:ascii="Public Sans Light" w:hAnsi="Public Sans Light"/>
                <w:lang w:eastAsia="zh-CN"/>
              </w:rPr>
            </w:pPr>
          </w:p>
          <w:p w14:paraId="6DAABB69" w14:textId="2B66BF25" w:rsidR="004B54F3" w:rsidRPr="00C61E72" w:rsidRDefault="004B54F3" w:rsidP="004B54F3">
            <w:pPr>
              <w:spacing w:before="60" w:after="60"/>
              <w:rPr>
                <w:rFonts w:ascii="Public Sans Light" w:hAnsi="Public Sans Light"/>
                <w:lang w:eastAsia="zh-CN"/>
              </w:rPr>
            </w:pPr>
          </w:p>
        </w:tc>
        <w:tc>
          <w:tcPr>
            <w:tcW w:w="625" w:type="pct"/>
          </w:tcPr>
          <w:p w14:paraId="20DFB50C" w14:textId="4724338F" w:rsidR="003D0BC6" w:rsidRPr="003D0BC6" w:rsidRDefault="00374889" w:rsidP="004B54F3">
            <w:pPr>
              <w:spacing w:before="60" w:after="60"/>
              <w:rPr>
                <w:rFonts w:ascii="Public Sans Light" w:hAnsi="Public Sans Light"/>
                <w:lang w:eastAsia="zh-CN"/>
              </w:rPr>
            </w:pPr>
            <w:r>
              <w:rPr>
                <w:rFonts w:ascii="Public Sans Light" w:hAnsi="Public Sans Light"/>
                <w:lang w:eastAsia="zh-CN"/>
              </w:rPr>
              <w:t>A</w:t>
            </w:r>
            <w:r w:rsidR="003D0BC6" w:rsidRPr="003D0BC6">
              <w:rPr>
                <w:rFonts w:ascii="Public Sans Light" w:hAnsi="Public Sans Light"/>
                <w:lang w:eastAsia="zh-CN"/>
              </w:rPr>
              <w:t xml:space="preserve">ll supervisors and managers complete </w:t>
            </w:r>
            <w:r w:rsidR="00E563EA" w:rsidRPr="004B79A1">
              <w:rPr>
                <w:rFonts w:ascii="Public Sans" w:hAnsi="Public Sans"/>
                <w:lang w:eastAsia="zh-CN"/>
              </w:rPr>
              <w:t xml:space="preserve">training in psychosocial </w:t>
            </w:r>
            <w:r w:rsidR="008700E4" w:rsidRPr="004B79A1">
              <w:rPr>
                <w:rFonts w:ascii="Public Sans" w:hAnsi="Public Sans"/>
                <w:lang w:eastAsia="zh-CN"/>
              </w:rPr>
              <w:t>risk management</w:t>
            </w:r>
            <w:r w:rsidR="006375BE">
              <w:rPr>
                <w:rFonts w:ascii="Public Sans" w:hAnsi="Public Sans"/>
                <w:lang w:eastAsia="zh-CN"/>
              </w:rPr>
              <w:t xml:space="preserve"> (once developed)</w:t>
            </w:r>
            <w:r w:rsidR="003D0BC6" w:rsidRPr="004B79A1">
              <w:rPr>
                <w:rFonts w:ascii="Public Sans" w:hAnsi="Public Sans"/>
                <w:lang w:eastAsia="zh-CN"/>
              </w:rPr>
              <w:t>.</w:t>
            </w:r>
          </w:p>
          <w:p w14:paraId="41315D3C" w14:textId="66B27927" w:rsidR="003D0BC6" w:rsidRPr="004B79A1" w:rsidRDefault="00EC230E" w:rsidP="004B54F3">
            <w:pPr>
              <w:spacing w:before="60" w:after="60"/>
              <w:rPr>
                <w:rFonts w:ascii="Public Sans" w:hAnsi="Public Sans"/>
                <w:lang w:eastAsia="zh-CN"/>
              </w:rPr>
            </w:pPr>
            <w:r>
              <w:rPr>
                <w:rFonts w:ascii="Public Sans" w:hAnsi="Public Sans"/>
                <w:lang w:eastAsia="zh-CN"/>
              </w:rPr>
              <w:t>Increase the number of completed p</w:t>
            </w:r>
            <w:r w:rsidR="003D0BC6" w:rsidRPr="004B79A1">
              <w:rPr>
                <w:rFonts w:ascii="Public Sans" w:hAnsi="Public Sans"/>
                <w:lang w:eastAsia="zh-CN"/>
              </w:rPr>
              <w:t xml:space="preserve">sychosocial risk assessments </w:t>
            </w:r>
            <w:r w:rsidR="00003081" w:rsidRPr="004B79A1">
              <w:rPr>
                <w:rFonts w:ascii="Public Sans" w:hAnsi="Public Sans"/>
                <w:lang w:eastAsia="zh-CN"/>
              </w:rPr>
              <w:t>conducted</w:t>
            </w:r>
            <w:r w:rsidR="00863F6D">
              <w:rPr>
                <w:rFonts w:ascii="Public Sans" w:hAnsi="Public Sans"/>
                <w:lang w:eastAsia="zh-CN"/>
              </w:rPr>
              <w:t>, consulted</w:t>
            </w:r>
            <w:r w:rsidR="00003081" w:rsidRPr="004B79A1">
              <w:rPr>
                <w:rFonts w:ascii="Public Sans" w:hAnsi="Public Sans"/>
                <w:lang w:eastAsia="zh-CN"/>
              </w:rPr>
              <w:t xml:space="preserve"> and reviewed </w:t>
            </w:r>
            <w:r w:rsidR="003D0BC6" w:rsidRPr="004B79A1">
              <w:rPr>
                <w:rFonts w:ascii="Public Sans" w:hAnsi="Public Sans"/>
                <w:lang w:eastAsia="zh-CN"/>
              </w:rPr>
              <w:t>in all work areas annually.</w:t>
            </w:r>
          </w:p>
          <w:p w14:paraId="49E4A547" w14:textId="72D50C9E" w:rsidR="00B25DFB" w:rsidRPr="004B79A1" w:rsidRDefault="00A2070D" w:rsidP="004B54F3">
            <w:pPr>
              <w:spacing w:before="60" w:after="60"/>
              <w:rPr>
                <w:rFonts w:ascii="Public Sans" w:hAnsi="Public Sans"/>
                <w:lang w:eastAsia="zh-CN"/>
              </w:rPr>
            </w:pPr>
            <w:r>
              <w:rPr>
                <w:rFonts w:ascii="Public Sans" w:hAnsi="Public Sans"/>
                <w:lang w:eastAsia="zh-CN"/>
              </w:rPr>
              <w:t xml:space="preserve">Increase </w:t>
            </w:r>
            <w:r w:rsidR="00D47E5B" w:rsidRPr="004B79A1">
              <w:rPr>
                <w:rFonts w:ascii="Public Sans" w:hAnsi="Public Sans"/>
                <w:lang w:eastAsia="zh-CN"/>
              </w:rPr>
              <w:t>early reporting of psychosocial hazards</w:t>
            </w:r>
            <w:r w:rsidR="00D50162">
              <w:rPr>
                <w:rFonts w:ascii="Public Sans" w:hAnsi="Public Sans"/>
                <w:lang w:eastAsia="zh-CN"/>
              </w:rPr>
              <w:t xml:space="preserve">, including the </w:t>
            </w:r>
            <w:r w:rsidR="004E10CA" w:rsidRPr="004B79A1">
              <w:rPr>
                <w:rFonts w:ascii="Public Sans" w:hAnsi="Public Sans"/>
                <w:lang w:eastAsia="zh-CN"/>
              </w:rPr>
              <w:t>timely</w:t>
            </w:r>
            <w:r w:rsidR="00EC230E">
              <w:rPr>
                <w:rFonts w:ascii="Public Sans" w:hAnsi="Public Sans"/>
                <w:lang w:eastAsia="zh-CN"/>
              </w:rPr>
              <w:t xml:space="preserve"> and effective </w:t>
            </w:r>
            <w:r w:rsidR="004E10CA" w:rsidRPr="004B79A1">
              <w:rPr>
                <w:rFonts w:ascii="Public Sans" w:hAnsi="Public Sans"/>
                <w:lang w:eastAsia="zh-CN"/>
              </w:rPr>
              <w:t>response to hazards identified.</w:t>
            </w:r>
          </w:p>
        </w:tc>
        <w:tc>
          <w:tcPr>
            <w:tcW w:w="779" w:type="pct"/>
          </w:tcPr>
          <w:p w14:paraId="3E722345" w14:textId="78EED4BF" w:rsidR="001D2E5B" w:rsidRDefault="00EC7A93" w:rsidP="004B54F3">
            <w:pPr>
              <w:spacing w:before="60" w:after="60"/>
              <w:rPr>
                <w:rFonts w:ascii="Public Sans Light" w:hAnsi="Public Sans Light"/>
                <w:lang w:eastAsia="zh-CN"/>
              </w:rPr>
            </w:pPr>
            <w:r w:rsidRPr="00EC7A93">
              <w:rPr>
                <w:rFonts w:ascii="Public Sans Light" w:hAnsi="Public Sans Light"/>
                <w:lang w:eastAsia="zh-CN"/>
              </w:rPr>
              <w:t xml:space="preserve">Identify </w:t>
            </w:r>
            <w:r w:rsidR="00507D48">
              <w:rPr>
                <w:rFonts w:ascii="Public Sans Light" w:hAnsi="Public Sans Light"/>
                <w:lang w:eastAsia="zh-CN"/>
              </w:rPr>
              <w:t xml:space="preserve">and assess </w:t>
            </w:r>
            <w:r w:rsidRPr="00EC7A93">
              <w:rPr>
                <w:rFonts w:ascii="Public Sans Light" w:hAnsi="Public Sans Light"/>
                <w:lang w:eastAsia="zh-CN"/>
              </w:rPr>
              <w:t>psychosocial hazards and develop targeted interventions.</w:t>
            </w:r>
          </w:p>
          <w:p w14:paraId="4FD0721B" w14:textId="7D64AB27" w:rsidR="00EC7A93" w:rsidRDefault="001D2E5B" w:rsidP="004B54F3">
            <w:pPr>
              <w:spacing w:before="60" w:after="60"/>
              <w:rPr>
                <w:rFonts w:ascii="Public Sans Light" w:hAnsi="Public Sans Light"/>
                <w:lang w:eastAsia="zh-CN"/>
              </w:rPr>
            </w:pPr>
            <w:r w:rsidRPr="00EC7A93">
              <w:rPr>
                <w:rFonts w:ascii="Public Sans Light" w:hAnsi="Public Sans Light"/>
                <w:lang w:eastAsia="zh-CN"/>
              </w:rPr>
              <w:t>Establish monitoring and feedback mechanisms to assess progress in addressing psychosocial hazards.</w:t>
            </w:r>
          </w:p>
          <w:p w14:paraId="75DDC030" w14:textId="1A06FC78" w:rsidR="00EC7A93" w:rsidRDefault="00342CC7" w:rsidP="004B54F3">
            <w:pPr>
              <w:spacing w:before="60" w:after="60"/>
              <w:rPr>
                <w:rFonts w:ascii="Public Sans Light" w:hAnsi="Public Sans Light"/>
                <w:lang w:eastAsia="zh-CN"/>
              </w:rPr>
            </w:pPr>
            <w:r>
              <w:rPr>
                <w:rFonts w:ascii="Public Sans Light" w:hAnsi="Public Sans Light"/>
                <w:lang w:eastAsia="zh-CN"/>
              </w:rPr>
              <w:t>Promote</w:t>
            </w:r>
            <w:r w:rsidR="00EC7A93" w:rsidRPr="00EC7A93">
              <w:rPr>
                <w:rFonts w:ascii="Public Sans Light" w:hAnsi="Public Sans Light"/>
                <w:lang w:eastAsia="zh-CN"/>
              </w:rPr>
              <w:t xml:space="preserve"> training for managers and staff on </w:t>
            </w:r>
            <w:r w:rsidR="00A23ED6">
              <w:rPr>
                <w:rFonts w:ascii="Public Sans Light" w:hAnsi="Public Sans Light"/>
                <w:lang w:eastAsia="zh-CN"/>
              </w:rPr>
              <w:t>psychosocial risk management.</w:t>
            </w:r>
          </w:p>
          <w:p w14:paraId="7D88B500" w14:textId="19104078" w:rsidR="00180CF1" w:rsidRDefault="00C165B6" w:rsidP="004B54F3">
            <w:pPr>
              <w:spacing w:before="60" w:after="60"/>
              <w:rPr>
                <w:rFonts w:ascii="Public Sans Light" w:hAnsi="Public Sans Light"/>
                <w:lang w:eastAsia="zh-CN"/>
              </w:rPr>
            </w:pPr>
            <w:r w:rsidRPr="00C165B6">
              <w:rPr>
                <w:rFonts w:ascii="Public Sans Light" w:hAnsi="Public Sans Light"/>
                <w:lang w:eastAsia="zh-CN"/>
              </w:rPr>
              <w:t>Develop and maintain a psycho</w:t>
            </w:r>
            <w:r w:rsidR="00FD422C">
              <w:rPr>
                <w:rFonts w:ascii="Public Sans Light" w:hAnsi="Public Sans Light"/>
                <w:lang w:eastAsia="zh-CN"/>
              </w:rPr>
              <w:t xml:space="preserve">logically </w:t>
            </w:r>
            <w:r w:rsidR="000E1A41">
              <w:rPr>
                <w:rFonts w:ascii="Public Sans Light" w:hAnsi="Public Sans Light"/>
                <w:lang w:eastAsia="zh-CN"/>
              </w:rPr>
              <w:t>safe</w:t>
            </w:r>
            <w:r w:rsidRPr="00C165B6">
              <w:rPr>
                <w:rFonts w:ascii="Public Sans Light" w:hAnsi="Public Sans Light"/>
                <w:lang w:eastAsia="zh-CN"/>
              </w:rPr>
              <w:t xml:space="preserve"> c</w:t>
            </w:r>
            <w:r w:rsidR="00143A96">
              <w:rPr>
                <w:rFonts w:ascii="Public Sans Light" w:hAnsi="Public Sans Light"/>
                <w:lang w:eastAsia="zh-CN"/>
              </w:rPr>
              <w:t xml:space="preserve">ulture </w:t>
            </w:r>
            <w:r w:rsidRPr="00C165B6">
              <w:rPr>
                <w:rFonts w:ascii="Public Sans Light" w:hAnsi="Public Sans Light"/>
                <w:lang w:eastAsia="zh-CN"/>
              </w:rPr>
              <w:t xml:space="preserve">through leadership </w:t>
            </w:r>
            <w:r w:rsidR="00286FB9">
              <w:rPr>
                <w:rFonts w:ascii="Public Sans Light" w:hAnsi="Public Sans Light"/>
                <w:lang w:eastAsia="zh-CN"/>
              </w:rPr>
              <w:t>capability</w:t>
            </w:r>
            <w:r w:rsidR="00AC6D04">
              <w:rPr>
                <w:rFonts w:ascii="Public Sans Light" w:hAnsi="Public Sans Light"/>
                <w:lang w:eastAsia="zh-CN"/>
              </w:rPr>
              <w:t xml:space="preserve"> and</w:t>
            </w:r>
            <w:r w:rsidR="00173D0E">
              <w:rPr>
                <w:rFonts w:ascii="Public Sans Light" w:hAnsi="Public Sans Light"/>
                <w:lang w:eastAsia="zh-CN"/>
              </w:rPr>
              <w:t xml:space="preserve"> actively</w:t>
            </w:r>
            <w:r w:rsidR="00AC6D04">
              <w:rPr>
                <w:rFonts w:ascii="Public Sans Light" w:hAnsi="Public Sans Light"/>
                <w:lang w:eastAsia="zh-CN"/>
              </w:rPr>
              <w:t xml:space="preserve"> </w:t>
            </w:r>
            <w:r w:rsidR="00AC6D04" w:rsidRPr="00AC6D04">
              <w:rPr>
                <w:rFonts w:ascii="Public Sans Light" w:hAnsi="Public Sans Light"/>
                <w:lang w:eastAsia="zh-CN"/>
              </w:rPr>
              <w:t>creating the right climate, mindsets, and behavio</w:t>
            </w:r>
            <w:r w:rsidR="008477A0">
              <w:rPr>
                <w:rFonts w:ascii="Public Sans Light" w:hAnsi="Public Sans Light"/>
                <w:lang w:eastAsia="zh-CN"/>
              </w:rPr>
              <w:t>u</w:t>
            </w:r>
            <w:r w:rsidR="00AC6D04" w:rsidRPr="00AC6D04">
              <w:rPr>
                <w:rFonts w:ascii="Public Sans Light" w:hAnsi="Public Sans Light"/>
                <w:lang w:eastAsia="zh-CN"/>
              </w:rPr>
              <w:t>rs within teams.</w:t>
            </w:r>
          </w:p>
          <w:p w14:paraId="296D0C75" w14:textId="77777777" w:rsidR="00B25DFB" w:rsidRDefault="00EC7A93" w:rsidP="004B54F3">
            <w:pPr>
              <w:spacing w:before="60" w:after="60"/>
              <w:rPr>
                <w:rFonts w:ascii="Public Sans Light" w:hAnsi="Public Sans Light"/>
                <w:lang w:eastAsia="zh-CN"/>
              </w:rPr>
            </w:pPr>
            <w:r w:rsidRPr="007D6839">
              <w:rPr>
                <w:rFonts w:ascii="Public Sans Light" w:hAnsi="Public Sans Light"/>
                <w:lang w:eastAsia="zh-CN"/>
              </w:rPr>
              <w:t xml:space="preserve">Offer tools and resources to </w:t>
            </w:r>
            <w:r w:rsidR="00AE4AF8" w:rsidRPr="007D6839">
              <w:rPr>
                <w:rFonts w:ascii="Public Sans Light" w:hAnsi="Public Sans Light"/>
                <w:lang w:eastAsia="zh-CN"/>
              </w:rPr>
              <w:t>increase understanding of work design principle</w:t>
            </w:r>
            <w:r w:rsidR="00822C87" w:rsidRPr="007D6839">
              <w:rPr>
                <w:rFonts w:ascii="Public Sans Light" w:hAnsi="Public Sans Light"/>
                <w:lang w:eastAsia="zh-CN"/>
              </w:rPr>
              <w:t xml:space="preserve">s that </w:t>
            </w:r>
            <w:r w:rsidR="00DE27A6" w:rsidRPr="007D6839">
              <w:rPr>
                <w:rFonts w:ascii="Public Sans Light" w:hAnsi="Public Sans Light"/>
                <w:lang w:eastAsia="zh-CN"/>
              </w:rPr>
              <w:t>impact psychosocial hazards.</w:t>
            </w:r>
          </w:p>
          <w:p w14:paraId="1B1D2552" w14:textId="77777777" w:rsidR="006628D4" w:rsidRDefault="006628D4" w:rsidP="004B54F3">
            <w:pPr>
              <w:spacing w:before="60" w:after="60"/>
              <w:rPr>
                <w:rFonts w:ascii="Public Sans Light" w:hAnsi="Public Sans Light"/>
                <w:lang w:eastAsia="zh-CN"/>
              </w:rPr>
            </w:pPr>
          </w:p>
          <w:p w14:paraId="124AD41C" w14:textId="77777777" w:rsidR="006628D4" w:rsidRDefault="006628D4" w:rsidP="004B54F3">
            <w:pPr>
              <w:spacing w:before="60" w:after="60"/>
              <w:rPr>
                <w:rFonts w:ascii="Public Sans Light" w:hAnsi="Public Sans Light"/>
                <w:lang w:eastAsia="zh-CN"/>
              </w:rPr>
            </w:pPr>
          </w:p>
          <w:p w14:paraId="3C17D99F" w14:textId="77777777" w:rsidR="006628D4" w:rsidRDefault="006628D4" w:rsidP="004B54F3">
            <w:pPr>
              <w:spacing w:before="60" w:after="60"/>
              <w:rPr>
                <w:rFonts w:ascii="Public Sans Light" w:hAnsi="Public Sans Light"/>
                <w:lang w:eastAsia="zh-CN"/>
              </w:rPr>
            </w:pPr>
          </w:p>
          <w:p w14:paraId="17CB99E0" w14:textId="77777777" w:rsidR="006628D4" w:rsidRDefault="006628D4" w:rsidP="004B54F3">
            <w:pPr>
              <w:spacing w:before="60" w:after="60"/>
              <w:rPr>
                <w:rFonts w:ascii="Public Sans Light" w:hAnsi="Public Sans Light"/>
                <w:lang w:eastAsia="zh-CN"/>
              </w:rPr>
            </w:pPr>
          </w:p>
          <w:p w14:paraId="7DB95F50" w14:textId="77777777" w:rsidR="006628D4" w:rsidRDefault="006628D4" w:rsidP="004B54F3">
            <w:pPr>
              <w:spacing w:before="60" w:after="60"/>
              <w:rPr>
                <w:rFonts w:ascii="Public Sans Light" w:hAnsi="Public Sans Light"/>
                <w:lang w:eastAsia="zh-CN"/>
              </w:rPr>
            </w:pPr>
          </w:p>
          <w:p w14:paraId="1C58F797" w14:textId="77777777" w:rsidR="006628D4" w:rsidRDefault="006628D4" w:rsidP="004B54F3">
            <w:pPr>
              <w:spacing w:before="60" w:after="60"/>
              <w:rPr>
                <w:rFonts w:ascii="Public Sans Light" w:hAnsi="Public Sans Light"/>
                <w:lang w:eastAsia="zh-CN"/>
              </w:rPr>
            </w:pPr>
          </w:p>
          <w:p w14:paraId="3E7DDCE6" w14:textId="77777777" w:rsidR="006628D4" w:rsidRDefault="006628D4" w:rsidP="004B54F3">
            <w:pPr>
              <w:spacing w:before="60" w:after="60"/>
              <w:rPr>
                <w:rFonts w:ascii="Public Sans Light" w:hAnsi="Public Sans Light"/>
                <w:lang w:eastAsia="zh-CN"/>
              </w:rPr>
            </w:pPr>
          </w:p>
          <w:p w14:paraId="79740091" w14:textId="77777777" w:rsidR="006628D4" w:rsidRDefault="006628D4" w:rsidP="006628D4">
            <w:pPr>
              <w:spacing w:before="60" w:after="60"/>
              <w:rPr>
                <w:rFonts w:ascii="Public Sans Light" w:hAnsi="Public Sans Light"/>
                <w:lang w:eastAsia="zh-CN"/>
              </w:rPr>
            </w:pPr>
            <w:r>
              <w:rPr>
                <w:rFonts w:ascii="Public Sans Light" w:hAnsi="Public Sans Light"/>
                <w:lang w:eastAsia="zh-CN"/>
              </w:rPr>
              <w:t xml:space="preserve">Please refer to the </w:t>
            </w:r>
            <w:hyperlink r:id="rId15" w:history="1">
              <w:r w:rsidRPr="004B79A1">
                <w:rPr>
                  <w:rStyle w:val="Hyperlink"/>
                  <w:rFonts w:ascii="Public Sans" w:hAnsi="Public Sans"/>
                  <w:lang w:eastAsia="zh-CN"/>
                </w:rPr>
                <w:t>WHSMS Handbook</w:t>
              </w:r>
            </w:hyperlink>
            <w:r w:rsidRPr="004B79A1">
              <w:rPr>
                <w:rStyle w:val="Hyperlink"/>
                <w:rFonts w:ascii="Public Sans" w:hAnsi="Public Sans"/>
                <w:lang w:eastAsia="zh-CN"/>
              </w:rPr>
              <w:t>,</w:t>
            </w:r>
            <w:r>
              <w:rPr>
                <w:rStyle w:val="Hyperlink"/>
                <w:rFonts w:ascii="Public Sans Light" w:hAnsi="Public Sans Light"/>
              </w:rPr>
              <w:t xml:space="preserve"> Chapter 3.15</w:t>
            </w:r>
            <w:r>
              <w:rPr>
                <w:rFonts w:ascii="Public Sans Light" w:hAnsi="Public Sans Light"/>
                <w:lang w:eastAsia="zh-CN"/>
              </w:rPr>
              <w:t xml:space="preserve"> to expand your knowledge of Psychosocial Risk Management.</w:t>
            </w:r>
          </w:p>
          <w:p w14:paraId="63A571A1" w14:textId="22E8A346" w:rsidR="006628D4" w:rsidRPr="00C3450F" w:rsidRDefault="006628D4" w:rsidP="004B54F3">
            <w:pPr>
              <w:spacing w:before="60" w:after="60"/>
              <w:rPr>
                <w:rFonts w:ascii="Public Sans Light" w:hAnsi="Public Sans Light"/>
                <w:lang w:eastAsia="zh-CN"/>
              </w:rPr>
            </w:pPr>
          </w:p>
        </w:tc>
        <w:tc>
          <w:tcPr>
            <w:tcW w:w="813" w:type="pct"/>
          </w:tcPr>
          <w:p w14:paraId="02799386" w14:textId="77777777" w:rsidR="001E7882" w:rsidRDefault="001E7882" w:rsidP="004B54F3">
            <w:pPr>
              <w:pStyle w:val="ListParagraph"/>
              <w:spacing w:before="60" w:after="60"/>
              <w:ind w:left="0"/>
              <w:rPr>
                <w:rFonts w:ascii="Public Sans Light" w:hAnsi="Public Sans Light"/>
                <w:b/>
                <w:bCs/>
                <w:lang w:eastAsia="zh-CN"/>
              </w:rPr>
            </w:pPr>
            <w:r>
              <w:rPr>
                <w:rFonts w:ascii="Public Sans Light" w:hAnsi="Public Sans Light"/>
                <w:b/>
                <w:bCs/>
                <w:lang w:eastAsia="zh-CN"/>
              </w:rPr>
              <w:t xml:space="preserve">Consultation and Implementation: </w:t>
            </w:r>
            <w:r w:rsidRPr="003E208F">
              <w:rPr>
                <w:rFonts w:ascii="Public Sans Light" w:hAnsi="Public Sans Light"/>
                <w:lang w:eastAsia="zh-CN"/>
              </w:rPr>
              <w:t xml:space="preserve">Number of psychosocial </w:t>
            </w:r>
            <w:r>
              <w:rPr>
                <w:rFonts w:ascii="Public Sans Light" w:hAnsi="Public Sans Light"/>
                <w:lang w:eastAsia="zh-CN"/>
              </w:rPr>
              <w:t xml:space="preserve">risk assessments, </w:t>
            </w:r>
            <w:r w:rsidRPr="003E208F">
              <w:rPr>
                <w:rFonts w:ascii="Public Sans Light" w:hAnsi="Public Sans Light"/>
                <w:lang w:eastAsia="zh-CN"/>
              </w:rPr>
              <w:t xml:space="preserve">consultation sessions, workshops, </w:t>
            </w:r>
            <w:r>
              <w:rPr>
                <w:rFonts w:ascii="Public Sans Light" w:hAnsi="Public Sans Light"/>
                <w:lang w:eastAsia="zh-CN"/>
              </w:rPr>
              <w:t xml:space="preserve">workplace </w:t>
            </w:r>
            <w:r w:rsidRPr="003E208F">
              <w:rPr>
                <w:rFonts w:ascii="Public Sans Light" w:hAnsi="Public Sans Light"/>
                <w:lang w:eastAsia="zh-CN"/>
              </w:rPr>
              <w:t xml:space="preserve">observations conducted to identify </w:t>
            </w:r>
            <w:r>
              <w:rPr>
                <w:rFonts w:ascii="Public Sans Light" w:hAnsi="Public Sans Light"/>
                <w:lang w:eastAsia="zh-CN"/>
              </w:rPr>
              <w:t xml:space="preserve">and control </w:t>
            </w:r>
            <w:r w:rsidRPr="003E208F">
              <w:rPr>
                <w:rFonts w:ascii="Public Sans Light" w:hAnsi="Public Sans Light"/>
                <w:lang w:eastAsia="zh-CN"/>
              </w:rPr>
              <w:t>psychosocial hazards</w:t>
            </w:r>
            <w:r>
              <w:rPr>
                <w:rFonts w:ascii="Public Sans Light" w:hAnsi="Public Sans Light"/>
                <w:lang w:eastAsia="zh-CN"/>
              </w:rPr>
              <w:t>.</w:t>
            </w:r>
          </w:p>
          <w:p w14:paraId="75536760" w14:textId="326B511C" w:rsidR="002E6827" w:rsidRDefault="00456BCC" w:rsidP="004B54F3">
            <w:pPr>
              <w:spacing w:before="60" w:after="60"/>
              <w:rPr>
                <w:rFonts w:ascii="Public Sans Light" w:hAnsi="Public Sans Light"/>
                <w:lang w:eastAsia="zh-CN"/>
              </w:rPr>
            </w:pPr>
            <w:r>
              <w:rPr>
                <w:rFonts w:ascii="Public Sans Light" w:hAnsi="Public Sans Light"/>
                <w:b/>
                <w:bCs/>
                <w:lang w:eastAsia="zh-CN"/>
              </w:rPr>
              <w:t xml:space="preserve">Early reporting of </w:t>
            </w:r>
            <w:r w:rsidR="002E6827" w:rsidRPr="002E6827">
              <w:rPr>
                <w:rFonts w:ascii="Public Sans Light" w:hAnsi="Public Sans Light"/>
                <w:b/>
                <w:bCs/>
                <w:lang w:eastAsia="zh-CN"/>
              </w:rPr>
              <w:t xml:space="preserve">Psychosocial </w:t>
            </w:r>
            <w:r w:rsidR="005F231F">
              <w:rPr>
                <w:rFonts w:ascii="Public Sans Light" w:hAnsi="Public Sans Light"/>
                <w:b/>
                <w:bCs/>
                <w:lang w:eastAsia="zh-CN"/>
              </w:rPr>
              <w:t>Hazards and Incidents</w:t>
            </w:r>
            <w:r w:rsidR="002E6827" w:rsidRPr="002E6827">
              <w:rPr>
                <w:rFonts w:ascii="Public Sans Light" w:hAnsi="Public Sans Light"/>
                <w:lang w:eastAsia="zh-CN"/>
              </w:rPr>
              <w:t xml:space="preserve">: Monitor </w:t>
            </w:r>
            <w:r w:rsidR="00B520E1">
              <w:rPr>
                <w:rFonts w:ascii="Public Sans Light" w:hAnsi="Public Sans Light"/>
                <w:lang w:eastAsia="zh-CN"/>
              </w:rPr>
              <w:t>quarterly frequency and outcomes of reported psychosocial incidents</w:t>
            </w:r>
            <w:r w:rsidR="002E6827" w:rsidRPr="002E6827">
              <w:rPr>
                <w:rFonts w:ascii="Public Sans Light" w:hAnsi="Public Sans Light"/>
                <w:lang w:eastAsia="zh-CN"/>
              </w:rPr>
              <w:t>.</w:t>
            </w:r>
          </w:p>
          <w:p w14:paraId="11526FFC" w14:textId="0F83446C" w:rsidR="002E6827" w:rsidRPr="002E6827" w:rsidRDefault="002E6827" w:rsidP="004B54F3">
            <w:pPr>
              <w:spacing w:before="60" w:after="60"/>
              <w:rPr>
                <w:rFonts w:ascii="Public Sans Light" w:hAnsi="Public Sans Light"/>
                <w:lang w:eastAsia="zh-CN"/>
              </w:rPr>
            </w:pPr>
            <w:r w:rsidRPr="002E6827">
              <w:rPr>
                <w:rFonts w:ascii="Public Sans Light" w:hAnsi="Public Sans Light"/>
                <w:b/>
                <w:bCs/>
                <w:lang w:eastAsia="zh-CN"/>
              </w:rPr>
              <w:t>Survey Feedback Improvement</w:t>
            </w:r>
            <w:r w:rsidRPr="002E6827">
              <w:rPr>
                <w:rFonts w:ascii="Public Sans Light" w:hAnsi="Public Sans Light"/>
                <w:lang w:eastAsia="zh-CN"/>
              </w:rPr>
              <w:t xml:space="preserve">: Track </w:t>
            </w:r>
            <w:r w:rsidR="0080647E">
              <w:rPr>
                <w:rFonts w:ascii="Public Sans Light" w:hAnsi="Public Sans Light"/>
                <w:lang w:eastAsia="zh-CN"/>
              </w:rPr>
              <w:t>bi</w:t>
            </w:r>
            <w:r w:rsidR="00AC14E0">
              <w:rPr>
                <w:rFonts w:ascii="Public Sans Light" w:hAnsi="Public Sans Light"/>
                <w:lang w:eastAsia="zh-CN"/>
              </w:rPr>
              <w:t>-</w:t>
            </w:r>
            <w:r w:rsidRPr="002E6827">
              <w:rPr>
                <w:rFonts w:ascii="Public Sans Light" w:hAnsi="Public Sans Light"/>
                <w:lang w:eastAsia="zh-CN"/>
              </w:rPr>
              <w:t>annual increases in employee satisfaction scores related to workplace support and culture.</w:t>
            </w:r>
          </w:p>
          <w:p w14:paraId="5D050959" w14:textId="2BE506A8" w:rsidR="00B25DFB" w:rsidRPr="0092098F" w:rsidRDefault="0092098F" w:rsidP="004B54F3">
            <w:pPr>
              <w:pStyle w:val="ListParagraph"/>
              <w:spacing w:before="60" w:after="60"/>
              <w:ind w:left="0"/>
              <w:rPr>
                <w:rFonts w:ascii="Public Sans Light" w:hAnsi="Public Sans Light"/>
                <w:b/>
                <w:bCs/>
                <w:lang w:eastAsia="zh-CN"/>
              </w:rPr>
            </w:pPr>
            <w:r w:rsidRPr="0092098F">
              <w:rPr>
                <w:rFonts w:ascii="Public Sans Light" w:hAnsi="Public Sans Light"/>
                <w:b/>
                <w:bCs/>
                <w:lang w:eastAsia="zh-CN"/>
              </w:rPr>
              <w:t xml:space="preserve">Training Completion: </w:t>
            </w:r>
            <w:r w:rsidRPr="0092098F">
              <w:rPr>
                <w:rFonts w:ascii="Public Sans Light" w:hAnsi="Public Sans Light"/>
                <w:lang w:eastAsia="zh-CN"/>
              </w:rPr>
              <w:t xml:space="preserve">Number of supervisors and managers who complete </w:t>
            </w:r>
            <w:r w:rsidR="002B589F" w:rsidRPr="004B79A1">
              <w:rPr>
                <w:rFonts w:ascii="Public Sans Light" w:hAnsi="Public Sans Light"/>
                <w:lang w:eastAsia="zh-CN"/>
              </w:rPr>
              <w:t>p</w:t>
            </w:r>
            <w:r w:rsidR="002B589F">
              <w:rPr>
                <w:rFonts w:ascii="Public Sans Light" w:hAnsi="Public Sans Light"/>
                <w:lang w:eastAsia="zh-CN"/>
              </w:rPr>
              <w:t>sychosocial risk management training.</w:t>
            </w:r>
          </w:p>
        </w:tc>
        <w:tc>
          <w:tcPr>
            <w:tcW w:w="474" w:type="pct"/>
          </w:tcPr>
          <w:p w14:paraId="117009B9" w14:textId="63B4FC4E" w:rsidR="00796073" w:rsidRDefault="00796073" w:rsidP="004B54F3">
            <w:pPr>
              <w:spacing w:before="60" w:after="60"/>
              <w:rPr>
                <w:rFonts w:ascii="Public Sans Light" w:hAnsi="Public Sans Light"/>
                <w:b/>
                <w:bCs/>
                <w:lang w:eastAsia="zh-CN"/>
              </w:rPr>
            </w:pPr>
            <w:proofErr w:type="gramStart"/>
            <w:r w:rsidRPr="004C4BB9">
              <w:rPr>
                <w:rFonts w:ascii="Public Sans Light" w:hAnsi="Public Sans Light"/>
                <w:b/>
                <w:bCs/>
                <w:lang w:eastAsia="zh-CN"/>
              </w:rPr>
              <w:t xml:space="preserve">ALL </w:t>
            </w:r>
            <w:r w:rsidR="006932FD" w:rsidRPr="004C4BB9">
              <w:rPr>
                <w:rFonts w:ascii="Public Sans Light" w:hAnsi="Public Sans Light"/>
                <w:b/>
                <w:bCs/>
                <w:lang w:eastAsia="zh-CN"/>
              </w:rPr>
              <w:t xml:space="preserve"> </w:t>
            </w:r>
            <w:r w:rsidR="006932FD">
              <w:rPr>
                <w:rFonts w:ascii="Public Sans Light" w:hAnsi="Public Sans Light"/>
                <w:b/>
                <w:bCs/>
                <w:lang w:eastAsia="zh-CN"/>
              </w:rPr>
              <w:t>Portfolios</w:t>
            </w:r>
            <w:proofErr w:type="gramEnd"/>
            <w:r w:rsidR="006932FD">
              <w:rPr>
                <w:rFonts w:ascii="Public Sans Light" w:hAnsi="Public Sans Light"/>
                <w:b/>
                <w:bCs/>
                <w:lang w:eastAsia="zh-CN"/>
              </w:rPr>
              <w:t xml:space="preserve">, Colleges and Service Divisions: </w:t>
            </w:r>
            <w:r w:rsidR="006932FD" w:rsidRPr="00894255">
              <w:rPr>
                <w:rFonts w:ascii="Public Sans Light" w:hAnsi="Public Sans Light"/>
                <w:b/>
                <w:bCs/>
                <w:lang w:eastAsia="zh-CN"/>
              </w:rPr>
              <w:t>Handle local implementation, including inductions and hazard management</w:t>
            </w:r>
            <w:r w:rsidR="00AE2E26">
              <w:rPr>
                <w:rFonts w:ascii="Public Sans Light" w:hAnsi="Public Sans Light"/>
                <w:b/>
                <w:bCs/>
                <w:lang w:eastAsia="zh-CN"/>
              </w:rPr>
              <w:t xml:space="preserve">. </w:t>
            </w:r>
            <w:r>
              <w:rPr>
                <w:rFonts w:ascii="Public Sans Light" w:hAnsi="Public Sans Light"/>
                <w:b/>
                <w:bCs/>
                <w:lang w:eastAsia="zh-CN"/>
              </w:rPr>
              <w:t xml:space="preserve">, </w:t>
            </w:r>
          </w:p>
          <w:p w14:paraId="5150FB00" w14:textId="77777777" w:rsidR="008970BE" w:rsidRDefault="008970BE" w:rsidP="004B54F3">
            <w:pPr>
              <w:spacing w:before="60" w:after="60"/>
              <w:rPr>
                <w:rFonts w:ascii="Public Sans Light" w:hAnsi="Public Sans Light"/>
                <w:b/>
                <w:bCs/>
                <w:lang w:eastAsia="zh-CN"/>
              </w:rPr>
            </w:pPr>
          </w:p>
          <w:p w14:paraId="57753F90" w14:textId="41D63EDB" w:rsidR="004B3292" w:rsidRDefault="004B3292" w:rsidP="004B54F3">
            <w:pPr>
              <w:spacing w:before="60" w:after="60"/>
              <w:rPr>
                <w:rFonts w:ascii="Public Sans Light" w:hAnsi="Public Sans Light"/>
                <w:b/>
                <w:bCs/>
                <w:lang w:eastAsia="zh-CN"/>
              </w:rPr>
            </w:pPr>
            <w:r>
              <w:rPr>
                <w:rFonts w:ascii="Public Sans Light" w:hAnsi="Public Sans Light"/>
                <w:b/>
                <w:bCs/>
                <w:lang w:eastAsia="zh-CN"/>
              </w:rPr>
              <w:t>Officers</w:t>
            </w:r>
            <w:r w:rsidR="00572432">
              <w:rPr>
                <w:rFonts w:ascii="Public Sans Light" w:hAnsi="Public Sans Light"/>
                <w:b/>
                <w:bCs/>
                <w:vertAlign w:val="superscript"/>
                <w:lang w:eastAsia="zh-CN"/>
              </w:rPr>
              <w:t xml:space="preserve"> </w:t>
            </w:r>
            <w:r w:rsidR="00572432" w:rsidRPr="00572432">
              <w:rPr>
                <w:rFonts w:ascii="Public Sans Light" w:hAnsi="Public Sans Light"/>
                <w:b/>
                <w:bCs/>
                <w:lang w:eastAsia="zh-CN"/>
              </w:rPr>
              <w:t>of a PCBU</w:t>
            </w:r>
            <w:r w:rsidR="000C612B" w:rsidRPr="00D179C1">
              <w:rPr>
                <w:rFonts w:ascii="Public Sans Light" w:hAnsi="Public Sans Light"/>
                <w:b/>
                <w:bCs/>
                <w:vertAlign w:val="superscript"/>
                <w:lang w:eastAsia="zh-CN"/>
              </w:rPr>
              <w:t>1</w:t>
            </w:r>
          </w:p>
          <w:p w14:paraId="5FDE046A" w14:textId="77777777" w:rsidR="00997E80" w:rsidRDefault="00997E80" w:rsidP="004B54F3">
            <w:pPr>
              <w:spacing w:before="60" w:after="60" w:line="259" w:lineRule="auto"/>
              <w:rPr>
                <w:b/>
                <w:bCs/>
              </w:rPr>
            </w:pPr>
            <w:r w:rsidRPr="00AB5815">
              <w:rPr>
                <w:rFonts w:ascii="Public Sans Light" w:hAnsi="Public Sans Light"/>
                <w:b/>
                <w:bCs/>
                <w:lang w:eastAsia="zh-CN"/>
              </w:rPr>
              <w:t>All staff in management or leadership positions</w:t>
            </w:r>
            <w:r w:rsidRPr="002B23E5">
              <w:rPr>
                <w:b/>
                <w:bCs/>
              </w:rPr>
              <w:t>.</w:t>
            </w:r>
          </w:p>
          <w:p w14:paraId="3D285990" w14:textId="77777777" w:rsidR="00DA257A" w:rsidRDefault="00DA257A" w:rsidP="004B54F3">
            <w:pPr>
              <w:spacing w:before="60" w:after="60" w:line="259" w:lineRule="auto"/>
              <w:rPr>
                <w:b/>
                <w:bCs/>
              </w:rPr>
            </w:pPr>
          </w:p>
          <w:p w14:paraId="3A6ABB1B" w14:textId="49B94305" w:rsidR="00DA257A" w:rsidRDefault="00BF3BE9" w:rsidP="004B54F3">
            <w:pPr>
              <w:spacing w:before="60" w:after="60" w:line="259" w:lineRule="auto"/>
              <w:rPr>
                <w:b/>
                <w:bCs/>
              </w:rPr>
            </w:pPr>
            <w:r w:rsidRPr="00DE1F9D">
              <w:rPr>
                <w:rFonts w:ascii="Public Sans Light" w:hAnsi="Public Sans Light"/>
                <w:b/>
                <w:bCs/>
                <w:lang w:eastAsia="zh-CN"/>
              </w:rPr>
              <w:t>S&amp;W Team: Provide guidance, templates, and resources</w:t>
            </w:r>
            <w:r w:rsidRPr="000151F4">
              <w:rPr>
                <w:b/>
                <w:bCs/>
              </w:rPr>
              <w:t>.</w:t>
            </w:r>
          </w:p>
          <w:p w14:paraId="35E4AADD" w14:textId="77777777" w:rsidR="00BF3BE9" w:rsidRPr="002B23E5" w:rsidRDefault="00BF3BE9" w:rsidP="004B54F3">
            <w:pPr>
              <w:spacing w:before="60" w:after="60" w:line="259" w:lineRule="auto"/>
              <w:rPr>
                <w:b/>
                <w:bCs/>
              </w:rPr>
            </w:pPr>
          </w:p>
          <w:p w14:paraId="25448FB3" w14:textId="212CAAB7" w:rsidR="00B25DFB" w:rsidRPr="00FD15F1" w:rsidRDefault="00B25DFB" w:rsidP="004B54F3">
            <w:pPr>
              <w:spacing w:before="60" w:after="60"/>
              <w:rPr>
                <w:rFonts w:ascii="Public Sans Light" w:hAnsi="Public Sans Light"/>
                <w:lang w:eastAsia="zh-CN"/>
              </w:rPr>
            </w:pPr>
          </w:p>
        </w:tc>
        <w:tc>
          <w:tcPr>
            <w:tcW w:w="179" w:type="pct"/>
          </w:tcPr>
          <w:p w14:paraId="52497CE0" w14:textId="23F47888" w:rsidR="00B25DFB" w:rsidRPr="00C61E72" w:rsidRDefault="0033548A" w:rsidP="00174752">
            <w:pPr>
              <w:spacing w:before="60" w:after="60"/>
              <w:rPr>
                <w:rFonts w:ascii="Public Sans Light" w:hAnsi="Public Sans Light"/>
                <w:bCs/>
                <w:lang w:eastAsia="zh-CN"/>
              </w:rPr>
            </w:pPr>
            <w:r>
              <w:rPr>
                <w:rFonts w:ascii="Public Sans Light" w:hAnsi="Public Sans Light"/>
                <w:bCs/>
                <w:lang w:eastAsia="zh-CN"/>
              </w:rPr>
              <w:t>Q4</w:t>
            </w:r>
          </w:p>
        </w:tc>
        <w:tc>
          <w:tcPr>
            <w:tcW w:w="1139" w:type="pct"/>
          </w:tcPr>
          <w:p w14:paraId="3BD4F359" w14:textId="65B03252" w:rsidR="00746759" w:rsidRPr="00746759" w:rsidRDefault="00790AE6" w:rsidP="00746759">
            <w:pPr>
              <w:rPr>
                <w:rFonts w:ascii="Public Sans Light" w:hAnsi="Public Sans Light"/>
                <w:lang w:eastAsia="zh-CN"/>
              </w:rPr>
            </w:pPr>
            <w:r>
              <w:rPr>
                <w:rFonts w:ascii="Public Sans Light" w:hAnsi="Public Sans Light"/>
                <w:b/>
                <w:bCs/>
                <w:lang w:eastAsia="zh-CN"/>
              </w:rPr>
              <w:t xml:space="preserve">Incident </w:t>
            </w:r>
            <w:r w:rsidR="00B0578B">
              <w:rPr>
                <w:rFonts w:ascii="Public Sans Light" w:hAnsi="Public Sans Light"/>
                <w:b/>
                <w:bCs/>
                <w:lang w:eastAsia="zh-CN"/>
              </w:rPr>
              <w:t xml:space="preserve">and Hazard </w:t>
            </w:r>
            <w:r w:rsidR="00746759" w:rsidRPr="00746759">
              <w:rPr>
                <w:rFonts w:ascii="Public Sans Light" w:hAnsi="Public Sans Light"/>
                <w:b/>
                <w:bCs/>
                <w:lang w:eastAsia="zh-CN"/>
              </w:rPr>
              <w:t>Reporting</w:t>
            </w:r>
            <w:r w:rsidR="00541A32">
              <w:rPr>
                <w:rFonts w:ascii="Public Sans Light" w:hAnsi="Public Sans Light"/>
                <w:lang w:eastAsia="zh-CN"/>
              </w:rPr>
              <w:t>:</w:t>
            </w:r>
          </w:p>
          <w:p w14:paraId="7388681C" w14:textId="06E876FF" w:rsidR="00746759" w:rsidRPr="00746759" w:rsidRDefault="00FB0254" w:rsidP="00746759">
            <w:pPr>
              <w:numPr>
                <w:ilvl w:val="1"/>
                <w:numId w:val="30"/>
              </w:numPr>
              <w:ind w:left="360"/>
              <w:rPr>
                <w:rFonts w:ascii="Public Sans Light" w:hAnsi="Public Sans Light"/>
                <w:lang w:eastAsia="zh-CN"/>
              </w:rPr>
            </w:pPr>
            <w:r>
              <w:rPr>
                <w:rFonts w:ascii="Public Sans Light" w:hAnsi="Public Sans Light"/>
                <w:lang w:eastAsia="zh-CN"/>
              </w:rPr>
              <w:t>P</w:t>
            </w:r>
            <w:r w:rsidR="00746759" w:rsidRPr="00746759">
              <w:rPr>
                <w:rFonts w:ascii="Public Sans Light" w:hAnsi="Public Sans Light"/>
                <w:lang w:eastAsia="zh-CN"/>
              </w:rPr>
              <w:t xml:space="preserve">romote </w:t>
            </w:r>
            <w:r w:rsidR="009F3144">
              <w:rPr>
                <w:rFonts w:ascii="Public Sans Light" w:hAnsi="Public Sans Light"/>
                <w:lang w:eastAsia="zh-CN"/>
              </w:rPr>
              <w:t xml:space="preserve">the </w:t>
            </w:r>
            <w:r w:rsidR="00B635D7">
              <w:rPr>
                <w:rFonts w:ascii="Public Sans Light" w:hAnsi="Public Sans Light"/>
                <w:lang w:eastAsia="zh-CN"/>
              </w:rPr>
              <w:t>Figtree</w:t>
            </w:r>
            <w:r w:rsidR="00746759" w:rsidRPr="00746759">
              <w:rPr>
                <w:rFonts w:ascii="Public Sans Light" w:hAnsi="Public Sans Light"/>
                <w:lang w:eastAsia="zh-CN"/>
              </w:rPr>
              <w:t xml:space="preserve"> reporting </w:t>
            </w:r>
            <w:r w:rsidR="00F27DB6">
              <w:rPr>
                <w:rFonts w:ascii="Public Sans Light" w:hAnsi="Public Sans Light"/>
                <w:lang w:eastAsia="zh-CN"/>
              </w:rPr>
              <w:t>tool</w:t>
            </w:r>
            <w:r w:rsidR="00746759" w:rsidRPr="00746759">
              <w:rPr>
                <w:rFonts w:ascii="Public Sans Light" w:hAnsi="Public Sans Light"/>
                <w:lang w:eastAsia="zh-CN"/>
              </w:rPr>
              <w:t xml:space="preserve"> to ensure staff can </w:t>
            </w:r>
            <w:r w:rsidR="00541A32">
              <w:rPr>
                <w:rFonts w:ascii="Public Sans Light" w:hAnsi="Public Sans Light"/>
                <w:lang w:eastAsia="zh-CN"/>
              </w:rPr>
              <w:t xml:space="preserve">proactively </w:t>
            </w:r>
            <w:r w:rsidR="00282E92">
              <w:rPr>
                <w:rFonts w:ascii="Public Sans Light" w:hAnsi="Public Sans Light"/>
                <w:lang w:eastAsia="zh-CN"/>
              </w:rPr>
              <w:t>raise issues. Provide a mechanism for confidential reporting</w:t>
            </w:r>
            <w:r w:rsidR="00746759" w:rsidRPr="00746759">
              <w:rPr>
                <w:rFonts w:ascii="Public Sans Light" w:hAnsi="Public Sans Light"/>
                <w:lang w:eastAsia="zh-CN"/>
              </w:rPr>
              <w:t>.</w:t>
            </w:r>
          </w:p>
          <w:p w14:paraId="6294AC6A" w14:textId="0209E6AF" w:rsidR="006825B0" w:rsidRPr="004B54F3" w:rsidRDefault="00746759" w:rsidP="007A51D1">
            <w:pPr>
              <w:numPr>
                <w:ilvl w:val="1"/>
                <w:numId w:val="30"/>
              </w:numPr>
              <w:ind w:left="360"/>
              <w:rPr>
                <w:rFonts w:ascii="Public Sans Light" w:hAnsi="Public Sans Light"/>
                <w:lang w:eastAsia="zh-CN"/>
              </w:rPr>
            </w:pPr>
            <w:r w:rsidRPr="004B54F3">
              <w:rPr>
                <w:rFonts w:ascii="Public Sans Light" w:hAnsi="Public Sans Light"/>
                <w:lang w:eastAsia="zh-CN"/>
              </w:rPr>
              <w:t>Encourage supervisors to act quickly when indicators of psych</w:t>
            </w:r>
            <w:r w:rsidR="005C68E2" w:rsidRPr="004B54F3">
              <w:rPr>
                <w:rFonts w:ascii="Public Sans Light" w:hAnsi="Public Sans Light"/>
                <w:lang w:eastAsia="zh-CN"/>
              </w:rPr>
              <w:t>osocial</w:t>
            </w:r>
            <w:r w:rsidR="003F3124" w:rsidRPr="004B54F3">
              <w:rPr>
                <w:rFonts w:ascii="Public Sans Light" w:hAnsi="Public Sans Light"/>
                <w:lang w:eastAsia="zh-CN"/>
              </w:rPr>
              <w:t xml:space="preserve"> </w:t>
            </w:r>
            <w:r w:rsidRPr="004B54F3">
              <w:rPr>
                <w:rFonts w:ascii="Public Sans Light" w:hAnsi="Public Sans Light"/>
                <w:lang w:eastAsia="zh-CN"/>
              </w:rPr>
              <w:t xml:space="preserve">hazards </w:t>
            </w:r>
            <w:r w:rsidR="001363C4" w:rsidRPr="004B54F3">
              <w:rPr>
                <w:rFonts w:ascii="Public Sans Light" w:hAnsi="Public Sans Light"/>
                <w:lang w:eastAsia="zh-CN"/>
              </w:rPr>
              <w:t xml:space="preserve">or incidents </w:t>
            </w:r>
            <w:r w:rsidRPr="004B54F3">
              <w:rPr>
                <w:rFonts w:ascii="Public Sans Light" w:hAnsi="Public Sans Light"/>
                <w:lang w:eastAsia="zh-CN"/>
              </w:rPr>
              <w:t>are observed or reported.</w:t>
            </w:r>
          </w:p>
          <w:p w14:paraId="612060BF" w14:textId="77777777" w:rsidR="00746759" w:rsidRPr="00746759" w:rsidRDefault="00746759" w:rsidP="00746759">
            <w:pPr>
              <w:rPr>
                <w:rFonts w:ascii="Public Sans Light" w:hAnsi="Public Sans Light"/>
                <w:lang w:eastAsia="zh-CN"/>
              </w:rPr>
            </w:pPr>
            <w:r w:rsidRPr="00746759">
              <w:rPr>
                <w:rFonts w:ascii="Public Sans Light" w:hAnsi="Public Sans Light"/>
                <w:b/>
                <w:bCs/>
                <w:lang w:eastAsia="zh-CN"/>
              </w:rPr>
              <w:t>Monitoring and Continuous Improvement</w:t>
            </w:r>
            <w:r w:rsidRPr="00746759">
              <w:rPr>
                <w:rFonts w:ascii="Public Sans Light" w:hAnsi="Public Sans Light"/>
                <w:lang w:eastAsia="zh-CN"/>
              </w:rPr>
              <w:t>:</w:t>
            </w:r>
          </w:p>
          <w:p w14:paraId="322C63DE" w14:textId="77777777" w:rsidR="00746759" w:rsidRPr="00746759" w:rsidRDefault="00746759" w:rsidP="00EF7A54">
            <w:pPr>
              <w:numPr>
                <w:ilvl w:val="1"/>
                <w:numId w:val="30"/>
              </w:numPr>
              <w:ind w:left="360"/>
              <w:rPr>
                <w:rFonts w:ascii="Public Sans Light" w:hAnsi="Public Sans Light"/>
                <w:lang w:eastAsia="zh-CN"/>
              </w:rPr>
            </w:pPr>
            <w:r w:rsidRPr="00746759">
              <w:rPr>
                <w:rFonts w:ascii="Public Sans Light" w:hAnsi="Public Sans Light"/>
                <w:lang w:eastAsia="zh-CN"/>
              </w:rPr>
              <w:t>Review the effectiveness of training programs, risk assessments, and control measures regularly.</w:t>
            </w:r>
          </w:p>
          <w:p w14:paraId="1F1F0B7C" w14:textId="0642D157" w:rsidR="00D9633A" w:rsidRPr="007D6839" w:rsidRDefault="00746759" w:rsidP="00956FBD">
            <w:pPr>
              <w:numPr>
                <w:ilvl w:val="1"/>
                <w:numId w:val="30"/>
              </w:numPr>
              <w:ind w:left="360"/>
              <w:rPr>
                <w:rFonts w:ascii="Public Sans Light" w:hAnsi="Public Sans Light"/>
                <w:lang w:eastAsia="zh-CN"/>
              </w:rPr>
            </w:pPr>
            <w:r w:rsidRPr="007D6839">
              <w:rPr>
                <w:rFonts w:ascii="Public Sans Light" w:hAnsi="Public Sans Light"/>
                <w:lang w:eastAsia="zh-CN"/>
              </w:rPr>
              <w:t xml:space="preserve">Conduct </w:t>
            </w:r>
            <w:r w:rsidR="00D97BBC" w:rsidRPr="007D6839">
              <w:rPr>
                <w:rFonts w:ascii="Public Sans Light" w:hAnsi="Public Sans Light"/>
                <w:lang w:eastAsia="zh-CN"/>
              </w:rPr>
              <w:t>bi</w:t>
            </w:r>
            <w:r w:rsidR="002A20FD" w:rsidRPr="007D6839">
              <w:rPr>
                <w:rFonts w:ascii="Public Sans Light" w:hAnsi="Public Sans Light"/>
                <w:lang w:eastAsia="zh-CN"/>
              </w:rPr>
              <w:t>-</w:t>
            </w:r>
            <w:r w:rsidR="00D97BBC" w:rsidRPr="007D6839">
              <w:rPr>
                <w:rFonts w:ascii="Public Sans Light" w:hAnsi="Public Sans Light"/>
                <w:lang w:eastAsia="zh-CN"/>
              </w:rPr>
              <w:t xml:space="preserve">annual </w:t>
            </w:r>
            <w:r w:rsidRPr="007D6839">
              <w:rPr>
                <w:rFonts w:ascii="Public Sans Light" w:hAnsi="Public Sans Light"/>
                <w:lang w:eastAsia="zh-CN"/>
              </w:rPr>
              <w:t>trend analysis of incidents, staff turnover, and personal leave rates to identify systemic issues.</w:t>
            </w:r>
          </w:p>
          <w:p w14:paraId="7AA2F344" w14:textId="77777777" w:rsidR="00D9633A" w:rsidRPr="00746759" w:rsidRDefault="00D9633A" w:rsidP="00D9633A">
            <w:pPr>
              <w:rPr>
                <w:rFonts w:ascii="Public Sans Light" w:hAnsi="Public Sans Light"/>
                <w:lang w:eastAsia="zh-CN"/>
              </w:rPr>
            </w:pPr>
            <w:r w:rsidRPr="00746759">
              <w:rPr>
                <w:rFonts w:ascii="Public Sans Light" w:hAnsi="Public Sans Light"/>
                <w:b/>
                <w:bCs/>
                <w:lang w:eastAsia="zh-CN"/>
              </w:rPr>
              <w:t>Training and Education</w:t>
            </w:r>
            <w:r w:rsidRPr="00746759">
              <w:rPr>
                <w:rFonts w:ascii="Public Sans Light" w:hAnsi="Public Sans Light"/>
                <w:lang w:eastAsia="zh-CN"/>
              </w:rPr>
              <w:t>:</w:t>
            </w:r>
          </w:p>
          <w:p w14:paraId="163444CB" w14:textId="308FC387" w:rsidR="00D9633A" w:rsidRDefault="00D9633A" w:rsidP="00D9633A">
            <w:pPr>
              <w:numPr>
                <w:ilvl w:val="1"/>
                <w:numId w:val="30"/>
              </w:numPr>
              <w:ind w:left="417"/>
              <w:rPr>
                <w:rFonts w:ascii="Public Sans Light" w:hAnsi="Public Sans Light"/>
                <w:lang w:eastAsia="zh-CN"/>
              </w:rPr>
            </w:pPr>
            <w:r w:rsidRPr="00746759">
              <w:rPr>
                <w:rFonts w:ascii="Public Sans Light" w:hAnsi="Public Sans Light"/>
                <w:lang w:eastAsia="zh-CN"/>
              </w:rPr>
              <w:t xml:space="preserve">Deliver </w:t>
            </w:r>
            <w:r>
              <w:rPr>
                <w:rFonts w:ascii="Public Sans Light" w:hAnsi="Public Sans Light"/>
                <w:lang w:eastAsia="zh-CN"/>
              </w:rPr>
              <w:t xml:space="preserve">psychosocial risk management training </w:t>
            </w:r>
            <w:r w:rsidRPr="00746759">
              <w:rPr>
                <w:rFonts w:ascii="Public Sans Light" w:hAnsi="Public Sans Light"/>
                <w:lang w:eastAsia="zh-CN"/>
              </w:rPr>
              <w:t>for supervisors and staff.</w:t>
            </w:r>
          </w:p>
          <w:p w14:paraId="3B598442" w14:textId="7BFFB606" w:rsidR="006825B0" w:rsidRPr="004B54F3" w:rsidRDefault="007D6839" w:rsidP="00574935">
            <w:pPr>
              <w:numPr>
                <w:ilvl w:val="1"/>
                <w:numId w:val="30"/>
              </w:numPr>
              <w:ind w:left="360"/>
              <w:rPr>
                <w:rFonts w:ascii="Public Sans Light" w:hAnsi="Public Sans Light"/>
                <w:lang w:eastAsia="zh-CN"/>
              </w:rPr>
            </w:pPr>
            <w:r>
              <w:rPr>
                <w:rFonts w:ascii="Public Sans Light" w:hAnsi="Public Sans Light"/>
                <w:lang w:eastAsia="zh-CN"/>
              </w:rPr>
              <w:t>Conducted mental health first aid</w:t>
            </w:r>
            <w:r w:rsidR="00D9633A" w:rsidRPr="004B54F3">
              <w:rPr>
                <w:rFonts w:ascii="Public Sans Light" w:hAnsi="Public Sans Light"/>
                <w:lang w:eastAsia="zh-CN"/>
              </w:rPr>
              <w:t xml:space="preserve"> training for first aid </w:t>
            </w:r>
            <w:r w:rsidR="00C55DE4">
              <w:rPr>
                <w:rFonts w:ascii="Public Sans Light" w:hAnsi="Public Sans Light"/>
                <w:lang w:eastAsia="zh-CN"/>
              </w:rPr>
              <w:t>officers</w:t>
            </w:r>
            <w:r w:rsidR="00D9633A" w:rsidRPr="004B54F3">
              <w:rPr>
                <w:rFonts w:ascii="Public Sans Light" w:hAnsi="Public Sans Light"/>
                <w:lang w:eastAsia="zh-CN"/>
              </w:rPr>
              <w:t xml:space="preserve"> and </w:t>
            </w:r>
            <w:r w:rsidR="00D9633A" w:rsidRPr="007D6839">
              <w:rPr>
                <w:rFonts w:ascii="Public Sans Light" w:hAnsi="Public Sans Light"/>
                <w:lang w:eastAsia="zh-CN"/>
              </w:rPr>
              <w:t>targeted work roles.</w:t>
            </w:r>
          </w:p>
          <w:p w14:paraId="57DB29E3" w14:textId="77777777" w:rsidR="00746759" w:rsidRPr="00746759" w:rsidRDefault="00746759" w:rsidP="00746759">
            <w:pPr>
              <w:rPr>
                <w:rFonts w:ascii="Public Sans Light" w:hAnsi="Public Sans Light"/>
                <w:lang w:eastAsia="zh-CN"/>
              </w:rPr>
            </w:pPr>
            <w:r w:rsidRPr="00746759">
              <w:rPr>
                <w:rFonts w:ascii="Public Sans Light" w:hAnsi="Public Sans Light"/>
                <w:b/>
                <w:bCs/>
                <w:lang w:eastAsia="zh-CN"/>
              </w:rPr>
              <w:t>Resource Allocation</w:t>
            </w:r>
            <w:r w:rsidRPr="00746759">
              <w:rPr>
                <w:rFonts w:ascii="Public Sans Light" w:hAnsi="Public Sans Light"/>
                <w:lang w:eastAsia="zh-CN"/>
              </w:rPr>
              <w:t>:</w:t>
            </w:r>
          </w:p>
          <w:p w14:paraId="6201D654" w14:textId="6CE1B1CC" w:rsidR="007111DA" w:rsidRPr="007D6839" w:rsidRDefault="00746759" w:rsidP="00C72600">
            <w:pPr>
              <w:numPr>
                <w:ilvl w:val="1"/>
                <w:numId w:val="30"/>
              </w:numPr>
              <w:ind w:left="360"/>
              <w:rPr>
                <w:rFonts w:ascii="Public Sans Light" w:hAnsi="Public Sans Light"/>
                <w:lang w:eastAsia="zh-CN"/>
              </w:rPr>
            </w:pPr>
            <w:r w:rsidRPr="007D6839">
              <w:rPr>
                <w:rFonts w:ascii="Public Sans Light" w:hAnsi="Public Sans Light"/>
                <w:lang w:eastAsia="zh-CN"/>
              </w:rPr>
              <w:t>Ensure sufficient funding and time for psychosocial hazard management initiatives, including training and control implementation.</w:t>
            </w:r>
          </w:p>
          <w:p w14:paraId="71436124" w14:textId="680490EC" w:rsidR="007111DA" w:rsidRPr="007111DA" w:rsidRDefault="00805912" w:rsidP="005D4AD6">
            <w:pPr>
              <w:rPr>
                <w:rFonts w:ascii="Public Sans Light" w:hAnsi="Public Sans Light"/>
                <w:lang w:eastAsia="zh-CN"/>
              </w:rPr>
            </w:pPr>
            <w:r w:rsidRPr="007D6839">
              <w:rPr>
                <w:rFonts w:ascii="Public Sans Light" w:hAnsi="Public Sans Light"/>
                <w:b/>
                <w:bCs/>
                <w:lang w:eastAsia="zh-CN"/>
              </w:rPr>
              <w:t>Support Services</w:t>
            </w:r>
            <w:r w:rsidR="007111DA" w:rsidRPr="007D6839">
              <w:rPr>
                <w:rFonts w:ascii="Public Sans Light" w:hAnsi="Public Sans Light"/>
                <w:lang w:eastAsia="zh-CN"/>
              </w:rPr>
              <w:t>:</w:t>
            </w:r>
          </w:p>
          <w:p w14:paraId="32DB6062" w14:textId="1677E6CA" w:rsidR="005D4AD6" w:rsidRPr="004B54F3" w:rsidRDefault="007111DA" w:rsidP="00744D8E">
            <w:pPr>
              <w:pStyle w:val="ListParagraph"/>
              <w:numPr>
                <w:ilvl w:val="0"/>
                <w:numId w:val="39"/>
              </w:numPr>
              <w:rPr>
                <w:rFonts w:ascii="Public Sans Light" w:hAnsi="Public Sans Light"/>
                <w:lang w:eastAsia="zh-CN"/>
              </w:rPr>
            </w:pPr>
            <w:r w:rsidRPr="004B54F3">
              <w:rPr>
                <w:rFonts w:ascii="Public Sans Light" w:hAnsi="Public Sans Light"/>
                <w:lang w:eastAsia="zh-CN"/>
              </w:rPr>
              <w:t>Provide access to support services, including Employee Assistance Programs (EAP), Staff Respect Consultant, and the Injury Management Team.</w:t>
            </w:r>
          </w:p>
          <w:p w14:paraId="684875B7" w14:textId="2CB4A8A4" w:rsidR="00EF3BD4" w:rsidRPr="004B79A1" w:rsidRDefault="00746759" w:rsidP="003C421D">
            <w:pPr>
              <w:rPr>
                <w:rFonts w:ascii="Times New Roman" w:hAnsi="Times New Roman" w:cs="Times New Roman"/>
                <w:lang w:eastAsia="zh-CN"/>
              </w:rPr>
            </w:pPr>
            <w:r w:rsidRPr="00746759">
              <w:rPr>
                <w:rFonts w:ascii="Public Sans Light" w:hAnsi="Public Sans Light"/>
                <w:lang w:eastAsia="zh-CN"/>
              </w:rPr>
              <w:t xml:space="preserve">By adopting this practical, proactive approach, the university will enhance workplace safety, reduce psychosocial risks, and foster a supportive, inclusive </w:t>
            </w:r>
            <w:r>
              <w:rPr>
                <w:rFonts w:ascii="Public Sans Light" w:hAnsi="Public Sans Light"/>
                <w:lang w:eastAsia="zh-CN"/>
              </w:rPr>
              <w:t>organisational</w:t>
            </w:r>
            <w:r w:rsidRPr="00746759">
              <w:rPr>
                <w:rFonts w:ascii="Public Sans Light" w:hAnsi="Public Sans Light"/>
                <w:lang w:eastAsia="zh-CN"/>
              </w:rPr>
              <w:t xml:space="preserve"> culture</w:t>
            </w:r>
            <w:r w:rsidRPr="00746759">
              <w:rPr>
                <w:rFonts w:ascii="Times New Roman" w:hAnsi="Times New Roman" w:cs="Times New Roman"/>
                <w:lang w:eastAsia="zh-CN"/>
              </w:rPr>
              <w:t>​</w:t>
            </w:r>
            <w:r>
              <w:rPr>
                <w:rFonts w:ascii="Times New Roman" w:hAnsi="Times New Roman" w:cs="Times New Roman"/>
                <w:lang w:eastAsia="zh-CN"/>
              </w:rPr>
              <w:t>.</w:t>
            </w:r>
          </w:p>
        </w:tc>
        <w:tc>
          <w:tcPr>
            <w:tcW w:w="101" w:type="pct"/>
          </w:tcPr>
          <w:p w14:paraId="3ED8CD3D" w14:textId="77777777" w:rsidR="00B25DFB" w:rsidRPr="00C61E72" w:rsidRDefault="00B25DFB" w:rsidP="004E1B3E">
            <w:pPr>
              <w:rPr>
                <w:rFonts w:ascii="Public Sans Light" w:hAnsi="Public Sans Light"/>
                <w:lang w:eastAsia="zh-CN"/>
              </w:rPr>
            </w:pPr>
          </w:p>
        </w:tc>
        <w:tc>
          <w:tcPr>
            <w:tcW w:w="109" w:type="pct"/>
          </w:tcPr>
          <w:p w14:paraId="1E467C3F" w14:textId="77777777" w:rsidR="00B25DFB" w:rsidRPr="00C61E72" w:rsidRDefault="00B25DFB" w:rsidP="004E1B3E">
            <w:pPr>
              <w:rPr>
                <w:rFonts w:ascii="Public Sans Light" w:hAnsi="Public Sans Light"/>
                <w:lang w:eastAsia="zh-CN"/>
              </w:rPr>
            </w:pPr>
          </w:p>
        </w:tc>
        <w:tc>
          <w:tcPr>
            <w:tcW w:w="110" w:type="pct"/>
          </w:tcPr>
          <w:p w14:paraId="1119439F" w14:textId="77777777" w:rsidR="00B25DFB" w:rsidRPr="00C61E72" w:rsidRDefault="00B25DFB" w:rsidP="004E1B3E">
            <w:pPr>
              <w:rPr>
                <w:rFonts w:ascii="Public Sans Light" w:hAnsi="Public Sans Light"/>
                <w:lang w:eastAsia="zh-CN"/>
              </w:rPr>
            </w:pPr>
          </w:p>
        </w:tc>
        <w:tc>
          <w:tcPr>
            <w:tcW w:w="111" w:type="pct"/>
          </w:tcPr>
          <w:p w14:paraId="1143F039" w14:textId="77777777" w:rsidR="00B25DFB" w:rsidRPr="00C61E72" w:rsidRDefault="00B25DFB" w:rsidP="004E1B3E">
            <w:pPr>
              <w:rPr>
                <w:rFonts w:ascii="Public Sans Light" w:hAnsi="Public Sans Light"/>
                <w:lang w:eastAsia="zh-CN"/>
              </w:rPr>
            </w:pPr>
          </w:p>
        </w:tc>
      </w:tr>
      <w:tr w:rsidR="006D6830" w:rsidRPr="00C61E72" w14:paraId="13B5EE2A" w14:textId="77777777" w:rsidTr="006D6830">
        <w:trPr>
          <w:cantSplit/>
        </w:trPr>
        <w:tc>
          <w:tcPr>
            <w:tcW w:w="5000" w:type="pct"/>
            <w:gridSpan w:val="11"/>
          </w:tcPr>
          <w:p w14:paraId="617A1683" w14:textId="77777777" w:rsidR="006D6830" w:rsidRPr="00725502" w:rsidRDefault="006D6830" w:rsidP="006D6830">
            <w:pPr>
              <w:spacing w:before="120"/>
              <w:rPr>
                <w:rFonts w:ascii="Public Sans Light" w:hAnsi="Public Sans Light"/>
                <w:bCs/>
                <w:i/>
                <w:iCs/>
                <w:lang w:eastAsia="zh-CN"/>
              </w:rPr>
            </w:pPr>
            <w:r w:rsidRPr="00725502">
              <w:rPr>
                <w:rFonts w:ascii="Public Sans Light" w:hAnsi="Public Sans Light"/>
                <w:bCs/>
                <w:i/>
                <w:iCs/>
                <w:lang w:eastAsia="zh-CN"/>
              </w:rPr>
              <w:t>Officers</w:t>
            </w:r>
            <w:r w:rsidRPr="00725502">
              <w:rPr>
                <w:rFonts w:ascii="Public Sans Light" w:hAnsi="Public Sans Light"/>
                <w:bCs/>
                <w:i/>
                <w:iCs/>
                <w:vertAlign w:val="superscript"/>
                <w:lang w:eastAsia="zh-CN"/>
              </w:rPr>
              <w:t xml:space="preserve"> </w:t>
            </w:r>
            <w:r w:rsidRPr="00725502">
              <w:rPr>
                <w:rFonts w:ascii="Public Sans Light" w:hAnsi="Public Sans Light"/>
                <w:bCs/>
                <w:i/>
                <w:iCs/>
                <w:lang w:eastAsia="zh-CN"/>
              </w:rPr>
              <w:t>of a PCBU</w:t>
            </w:r>
            <w:r w:rsidRPr="00725502">
              <w:rPr>
                <w:rFonts w:ascii="Public Sans Light" w:hAnsi="Public Sans Light"/>
                <w:bCs/>
                <w:i/>
                <w:iCs/>
                <w:vertAlign w:val="superscript"/>
                <w:lang w:eastAsia="zh-CN"/>
              </w:rPr>
              <w:t>1</w:t>
            </w:r>
            <w:r w:rsidRPr="00725502">
              <w:rPr>
                <w:rFonts w:ascii="Public Sans Light" w:hAnsi="Public Sans Light"/>
                <w:bCs/>
                <w:i/>
                <w:iCs/>
                <w:lang w:eastAsia="zh-CN"/>
              </w:rPr>
              <w:t>:</w:t>
            </w:r>
            <w:r w:rsidRPr="00725502">
              <w:rPr>
                <w:rFonts w:ascii="Public Sans Light" w:hAnsi="Public Sans Light"/>
                <w:bCs/>
                <w:i/>
                <w:iCs/>
                <w:vertAlign w:val="superscript"/>
                <w:lang w:eastAsia="zh-CN"/>
              </w:rPr>
              <w:t xml:space="preserve"> </w:t>
            </w:r>
            <w:r w:rsidRPr="00725502">
              <w:rPr>
                <w:rFonts w:ascii="Public Sans Light" w:hAnsi="Public Sans Light"/>
                <w:bCs/>
                <w:i/>
                <w:iCs/>
                <w:lang w:eastAsia="zh-CN"/>
              </w:rPr>
              <w:t>Under the Work Health and Safety (WHS) Act, officers are individuals in a position of influence or decision-making within an organisation, such as company directors or senior executive officers of a PCBU are responsible for ensuring workplace health and safety by staying informed about relevant hazards and risks, allocating necessary resources, establishing effective safety procedures, monitoring compliance with WHS laws, and promoting open communication with employees. They must actively oversee and support the organisation’s efforts to eliminate or minimise safety risks, ensuring a safe and compliant work environment for everyone involved.</w:t>
            </w:r>
          </w:p>
          <w:p w14:paraId="78A95885" w14:textId="77777777" w:rsidR="006D6830" w:rsidRPr="00C61E72" w:rsidRDefault="006D6830" w:rsidP="004E1B3E">
            <w:pPr>
              <w:rPr>
                <w:rFonts w:ascii="Public Sans Light" w:hAnsi="Public Sans Light"/>
                <w:lang w:eastAsia="zh-CN"/>
              </w:rPr>
            </w:pPr>
          </w:p>
        </w:tc>
      </w:tr>
      <w:tr w:rsidR="006F7CD8" w:rsidRPr="00024C46" w14:paraId="4FB7CCAA" w14:textId="77777777" w:rsidTr="004B54F3">
        <w:trPr>
          <w:cantSplit/>
        </w:trPr>
        <w:tc>
          <w:tcPr>
            <w:tcW w:w="5000" w:type="pct"/>
            <w:gridSpan w:val="11"/>
            <w:shd w:val="clear" w:color="auto" w:fill="FFFFFF" w:themeFill="background1"/>
          </w:tcPr>
          <w:p w14:paraId="6A1200DB" w14:textId="4A02DE0C" w:rsidR="006F7CD8" w:rsidRPr="001B4D03" w:rsidRDefault="006F7CD8" w:rsidP="004B54F3">
            <w:pPr>
              <w:spacing w:before="120" w:after="120"/>
              <w:rPr>
                <w:rFonts w:ascii="Public Sans Light" w:hAnsi="Public Sans Light"/>
                <w:b/>
                <w:sz w:val="22"/>
                <w:szCs w:val="22"/>
                <w:lang w:eastAsia="zh-CN"/>
              </w:rPr>
            </w:pPr>
            <w:r w:rsidRPr="001B4D03">
              <w:rPr>
                <w:rFonts w:ascii="Public Sans Light" w:hAnsi="Public Sans Light"/>
                <w:b/>
                <w:sz w:val="22"/>
                <w:szCs w:val="22"/>
                <w:lang w:eastAsia="zh-CN"/>
              </w:rPr>
              <w:lastRenderedPageBreak/>
              <w:t>Safety and Wellbeing Plan 2024 – 2026</w:t>
            </w:r>
            <w:r w:rsidR="00EF3BD4">
              <w:rPr>
                <w:rStyle w:val="FootnoteReference"/>
                <w:rFonts w:ascii="Public Sans Light" w:hAnsi="Public Sans Light"/>
                <w:b/>
                <w:sz w:val="22"/>
                <w:szCs w:val="22"/>
                <w:lang w:eastAsia="zh-CN"/>
              </w:rPr>
              <w:footnoteReference w:id="3"/>
            </w:r>
            <w:r w:rsidRPr="001B4D03">
              <w:rPr>
                <w:rFonts w:ascii="Public Sans Light" w:hAnsi="Public Sans Light"/>
                <w:b/>
                <w:sz w:val="22"/>
                <w:szCs w:val="22"/>
                <w:lang w:eastAsia="zh-CN"/>
              </w:rPr>
              <w:t xml:space="preserve"> Key Area: People</w:t>
            </w:r>
          </w:p>
        </w:tc>
      </w:tr>
      <w:tr w:rsidR="00FD15F1" w:rsidRPr="00024C46" w14:paraId="36D673C8" w14:textId="77777777" w:rsidTr="004B54F3">
        <w:trPr>
          <w:cantSplit/>
        </w:trPr>
        <w:tc>
          <w:tcPr>
            <w:tcW w:w="5000" w:type="pct"/>
            <w:gridSpan w:val="11"/>
            <w:shd w:val="clear" w:color="auto" w:fill="F6EDDE"/>
          </w:tcPr>
          <w:p w14:paraId="332F40D1" w14:textId="12389B48" w:rsidR="00FD15F1" w:rsidRPr="005D17BB" w:rsidRDefault="00FD15F1" w:rsidP="004B54F3">
            <w:pPr>
              <w:spacing w:before="120" w:after="120"/>
              <w:rPr>
                <w:rFonts w:ascii="Public Sans Light" w:hAnsi="Public Sans Light"/>
                <w:b/>
                <w:lang w:eastAsia="zh-CN"/>
              </w:rPr>
            </w:pPr>
            <w:r w:rsidRPr="00024C46">
              <w:rPr>
                <w:rFonts w:ascii="Public Sans Light" w:hAnsi="Public Sans Light"/>
                <w:b/>
                <w:sz w:val="22"/>
                <w:lang w:eastAsia="zh-CN"/>
              </w:rPr>
              <w:t xml:space="preserve">Element 3: </w:t>
            </w:r>
            <w:r w:rsidR="00645C23" w:rsidRPr="00645C23">
              <w:rPr>
                <w:rFonts w:ascii="Public Sans Light" w:hAnsi="Public Sans Light"/>
                <w:b/>
                <w:sz w:val="22"/>
                <w:lang w:eastAsia="zh-CN"/>
              </w:rPr>
              <w:t>Health</w:t>
            </w:r>
            <w:r w:rsidR="00E41BD8">
              <w:rPr>
                <w:rFonts w:ascii="Public Sans Light" w:hAnsi="Public Sans Light"/>
                <w:b/>
                <w:sz w:val="22"/>
                <w:lang w:eastAsia="zh-CN"/>
              </w:rPr>
              <w:t xml:space="preserve"> </w:t>
            </w:r>
            <w:r w:rsidR="003211CB">
              <w:rPr>
                <w:rFonts w:ascii="Public Sans Light" w:hAnsi="Public Sans Light"/>
                <w:b/>
                <w:sz w:val="22"/>
                <w:lang w:eastAsia="zh-CN"/>
              </w:rPr>
              <w:t>Monitoring</w:t>
            </w:r>
            <w:r w:rsidR="00645C23" w:rsidRPr="00645C23">
              <w:rPr>
                <w:rFonts w:ascii="Public Sans Light" w:hAnsi="Public Sans Light"/>
                <w:b/>
                <w:sz w:val="22"/>
                <w:lang w:eastAsia="zh-CN"/>
              </w:rPr>
              <w:t xml:space="preserve"> and Injury Prevention</w:t>
            </w:r>
          </w:p>
        </w:tc>
      </w:tr>
      <w:tr w:rsidR="004366E8" w:rsidRPr="005D17BB" w14:paraId="48F1D0D2" w14:textId="77777777" w:rsidTr="004B54F3">
        <w:trPr>
          <w:cantSplit/>
        </w:trPr>
        <w:tc>
          <w:tcPr>
            <w:tcW w:w="560" w:type="pct"/>
          </w:tcPr>
          <w:p w14:paraId="0586B060" w14:textId="0901034E" w:rsidR="0017716D" w:rsidRDefault="00C1723A" w:rsidP="004B54F3">
            <w:pPr>
              <w:spacing w:before="60" w:after="60"/>
              <w:rPr>
                <w:rFonts w:ascii="Public Sans Light" w:hAnsi="Public Sans Light"/>
                <w:lang w:eastAsia="zh-CN"/>
              </w:rPr>
            </w:pPr>
            <w:r w:rsidRPr="00C1723A">
              <w:rPr>
                <w:rFonts w:ascii="Public Sans Light" w:hAnsi="Public Sans Light"/>
                <w:lang w:eastAsia="zh-CN"/>
              </w:rPr>
              <w:t>This element ensures a proactive approach to workplace health and safety by</w:t>
            </w:r>
            <w:r w:rsidR="00FC0952">
              <w:rPr>
                <w:rFonts w:ascii="Public Sans Light" w:hAnsi="Public Sans Light"/>
                <w:lang w:eastAsia="zh-CN"/>
              </w:rPr>
              <w:t xml:space="preserve"> supporting</w:t>
            </w:r>
            <w:r w:rsidRPr="00C1723A">
              <w:rPr>
                <w:rFonts w:ascii="Public Sans Light" w:hAnsi="Public Sans Light"/>
                <w:lang w:eastAsia="zh-CN"/>
              </w:rPr>
              <w:t xml:space="preserve"> regular health </w:t>
            </w:r>
            <w:r w:rsidR="00C42770">
              <w:rPr>
                <w:rFonts w:ascii="Public Sans Light" w:hAnsi="Public Sans Light"/>
                <w:lang w:eastAsia="zh-CN"/>
              </w:rPr>
              <w:t xml:space="preserve">assessments, </w:t>
            </w:r>
            <w:r w:rsidRPr="00C1723A">
              <w:rPr>
                <w:rFonts w:ascii="Public Sans Light" w:hAnsi="Public Sans Light"/>
                <w:lang w:eastAsia="zh-CN"/>
              </w:rPr>
              <w:t xml:space="preserve">monitoring exposure to hazards (e.g., </w:t>
            </w:r>
            <w:r w:rsidR="00C07A82">
              <w:rPr>
                <w:rFonts w:ascii="Public Sans Light" w:hAnsi="Public Sans Light"/>
                <w:lang w:eastAsia="zh-CN"/>
              </w:rPr>
              <w:t>asbestos</w:t>
            </w:r>
            <w:r>
              <w:rPr>
                <w:rFonts w:ascii="Public Sans Light" w:hAnsi="Public Sans Light"/>
                <w:lang w:eastAsia="zh-CN"/>
              </w:rPr>
              <w:t xml:space="preserve">, </w:t>
            </w:r>
            <w:r w:rsidR="008F4E7E">
              <w:rPr>
                <w:rFonts w:ascii="Public Sans Light" w:hAnsi="Public Sans Light"/>
                <w:lang w:eastAsia="zh-CN"/>
              </w:rPr>
              <w:t xml:space="preserve">noise, </w:t>
            </w:r>
            <w:r w:rsidRPr="00C1723A">
              <w:rPr>
                <w:rFonts w:ascii="Public Sans Light" w:hAnsi="Public Sans Light"/>
                <w:lang w:eastAsia="zh-CN"/>
              </w:rPr>
              <w:t xml:space="preserve">lighting, </w:t>
            </w:r>
            <w:r w:rsidR="00FB0911">
              <w:rPr>
                <w:rFonts w:ascii="Public Sans Light" w:hAnsi="Public Sans Light"/>
                <w:lang w:eastAsia="zh-CN"/>
              </w:rPr>
              <w:t xml:space="preserve">and </w:t>
            </w:r>
            <w:r w:rsidRPr="00C1723A">
              <w:rPr>
                <w:rFonts w:ascii="Public Sans Light" w:hAnsi="Public Sans Light"/>
                <w:lang w:eastAsia="zh-CN"/>
              </w:rPr>
              <w:t xml:space="preserve">manual tasks), and establishing targeted injury prevention programs. </w:t>
            </w:r>
          </w:p>
          <w:p w14:paraId="3215101F" w14:textId="1F2546BB" w:rsidR="004E014A" w:rsidRDefault="00C1723A" w:rsidP="004B54F3">
            <w:pPr>
              <w:spacing w:before="60" w:after="60"/>
              <w:rPr>
                <w:rFonts w:ascii="Public Sans Light" w:hAnsi="Public Sans Light"/>
                <w:lang w:eastAsia="zh-CN"/>
              </w:rPr>
            </w:pPr>
            <w:r w:rsidRPr="00C1723A">
              <w:rPr>
                <w:rFonts w:ascii="Public Sans Light" w:hAnsi="Public Sans Light"/>
                <w:lang w:eastAsia="zh-CN"/>
              </w:rPr>
              <w:t xml:space="preserve">The objective is to reduce workplace injuries and illnesses through early detection, effective control measures, and tailored </w:t>
            </w:r>
            <w:r w:rsidR="00214037">
              <w:rPr>
                <w:rFonts w:ascii="Public Sans Light" w:hAnsi="Public Sans Light"/>
                <w:lang w:eastAsia="zh-CN"/>
              </w:rPr>
              <w:t>injury prevention</w:t>
            </w:r>
            <w:r w:rsidRPr="00C1723A">
              <w:rPr>
                <w:rFonts w:ascii="Public Sans Light" w:hAnsi="Public Sans Light"/>
                <w:lang w:eastAsia="zh-CN"/>
              </w:rPr>
              <w:t xml:space="preserve"> interventions.</w:t>
            </w:r>
            <w:r w:rsidR="00786CB3">
              <w:rPr>
                <w:rFonts w:ascii="Public Sans Light" w:hAnsi="Public Sans Light"/>
                <w:lang w:eastAsia="zh-CN"/>
              </w:rPr>
              <w:t xml:space="preserve"> </w:t>
            </w:r>
          </w:p>
          <w:p w14:paraId="32F01169" w14:textId="74174621" w:rsidR="00C622C1" w:rsidRDefault="004E014A" w:rsidP="004B54F3">
            <w:pPr>
              <w:spacing w:before="60" w:after="60"/>
              <w:rPr>
                <w:rFonts w:ascii="Public Sans Light" w:hAnsi="Public Sans Light"/>
                <w:b/>
                <w:u w:val="single"/>
                <w:lang w:eastAsia="zh-CN"/>
              </w:rPr>
            </w:pPr>
            <w:r>
              <w:rPr>
                <w:rFonts w:ascii="Public Sans Light" w:hAnsi="Public Sans Light"/>
                <w:lang w:eastAsia="zh-CN"/>
              </w:rPr>
              <w:t xml:space="preserve">Please refer to the </w:t>
            </w:r>
            <w:hyperlink r:id="rId16" w:history="1">
              <w:r w:rsidRPr="004B79A1">
                <w:rPr>
                  <w:rStyle w:val="Hyperlink"/>
                  <w:rFonts w:ascii="Public Sans" w:hAnsi="Public Sans"/>
                  <w:lang w:eastAsia="zh-CN"/>
                </w:rPr>
                <w:t>WHSMS Handbook</w:t>
              </w:r>
            </w:hyperlink>
            <w:r>
              <w:rPr>
                <w:rFonts w:ascii="Public Sans Light" w:hAnsi="Public Sans Light"/>
                <w:lang w:eastAsia="zh-CN"/>
              </w:rPr>
              <w:t xml:space="preserve"> to expand your knowledge of </w:t>
            </w:r>
            <w:r w:rsidR="00847066">
              <w:rPr>
                <w:rFonts w:ascii="Public Sans Light" w:hAnsi="Public Sans Light"/>
                <w:lang w:eastAsia="zh-CN"/>
              </w:rPr>
              <w:t xml:space="preserve">Manual </w:t>
            </w:r>
            <w:r w:rsidR="0083090A">
              <w:rPr>
                <w:rFonts w:ascii="Public Sans Light" w:hAnsi="Public Sans Light"/>
                <w:lang w:eastAsia="zh-CN"/>
              </w:rPr>
              <w:t>Tasks</w:t>
            </w:r>
            <w:r w:rsidR="00847066">
              <w:rPr>
                <w:rFonts w:ascii="Public Sans Light" w:hAnsi="Public Sans Light"/>
                <w:lang w:eastAsia="zh-CN"/>
              </w:rPr>
              <w:t xml:space="preserve"> </w:t>
            </w:r>
            <w:r w:rsidR="00870CAE">
              <w:rPr>
                <w:rFonts w:ascii="Public Sans Light" w:hAnsi="Public Sans Light"/>
                <w:lang w:eastAsia="zh-CN"/>
              </w:rPr>
              <w:t>and</w:t>
            </w:r>
            <w:r w:rsidR="00847066">
              <w:rPr>
                <w:rFonts w:ascii="Public Sans Light" w:hAnsi="Public Sans Light"/>
                <w:lang w:eastAsia="zh-CN"/>
              </w:rPr>
              <w:t xml:space="preserve"> Ergonomics</w:t>
            </w:r>
            <w:r w:rsidR="00870CAE">
              <w:rPr>
                <w:rFonts w:ascii="Public Sans Light" w:hAnsi="Public Sans Light"/>
                <w:lang w:eastAsia="zh-CN"/>
              </w:rPr>
              <w:t xml:space="preserve">, Noise and </w:t>
            </w:r>
            <w:r w:rsidR="007A5AFE">
              <w:rPr>
                <w:rFonts w:ascii="Public Sans Light" w:hAnsi="Public Sans Light"/>
                <w:lang w:eastAsia="zh-CN"/>
              </w:rPr>
              <w:t>Lighting,</w:t>
            </w:r>
            <w:r w:rsidR="0063665D">
              <w:rPr>
                <w:rFonts w:ascii="Public Sans Light" w:hAnsi="Public Sans Light"/>
                <w:lang w:eastAsia="zh-CN"/>
              </w:rPr>
              <w:t xml:space="preserve"> </w:t>
            </w:r>
            <w:r w:rsidR="007A5AFE">
              <w:rPr>
                <w:rFonts w:ascii="Public Sans Light" w:hAnsi="Public Sans Light"/>
                <w:lang w:eastAsia="zh-CN"/>
              </w:rPr>
              <w:t>Incident and Hazard</w:t>
            </w:r>
            <w:r w:rsidR="0063665D">
              <w:rPr>
                <w:rFonts w:ascii="Public Sans Light" w:hAnsi="Public Sans Light"/>
                <w:lang w:eastAsia="zh-CN"/>
              </w:rPr>
              <w:t xml:space="preserve"> reporting</w:t>
            </w:r>
            <w:r w:rsidR="0083090A">
              <w:rPr>
                <w:rFonts w:ascii="Public Sans Light" w:hAnsi="Public Sans Light"/>
                <w:lang w:eastAsia="zh-CN"/>
              </w:rPr>
              <w:t>, and investigation.</w:t>
            </w:r>
          </w:p>
          <w:p w14:paraId="14C91D96" w14:textId="20BAE25F" w:rsidR="00C622C1" w:rsidRPr="004B79A1" w:rsidRDefault="00C622C1" w:rsidP="004B54F3">
            <w:pPr>
              <w:spacing w:before="60" w:after="60"/>
              <w:rPr>
                <w:rFonts w:ascii="Public Sans Light" w:hAnsi="Public Sans Light"/>
                <w:bCs/>
                <w:u w:val="single"/>
                <w:lang w:eastAsia="zh-CN"/>
              </w:rPr>
            </w:pPr>
            <w:r w:rsidRPr="004B79A1">
              <w:rPr>
                <w:rFonts w:ascii="Public Sans Light" w:hAnsi="Public Sans Light"/>
                <w:bCs/>
                <w:u w:val="single"/>
                <w:lang w:eastAsia="zh-CN"/>
              </w:rPr>
              <w:t xml:space="preserve">Refer to </w:t>
            </w:r>
            <w:hyperlink r:id="rId17" w:history="1">
              <w:r w:rsidRPr="004B79A1">
                <w:rPr>
                  <w:rStyle w:val="Hyperlink"/>
                  <w:bCs/>
                </w:rPr>
                <w:t xml:space="preserve">ANUP: </w:t>
              </w:r>
              <w:r w:rsidR="00581EC6" w:rsidRPr="004B79A1">
                <w:rPr>
                  <w:rStyle w:val="Hyperlink"/>
                  <w:bCs/>
                </w:rPr>
                <w:t>000504</w:t>
              </w:r>
            </w:hyperlink>
            <w:r w:rsidR="00581EC6" w:rsidRPr="004B79A1">
              <w:rPr>
                <w:rFonts w:ascii="Public Sans Light" w:hAnsi="Public Sans Light"/>
                <w:bCs/>
                <w:u w:val="single"/>
                <w:lang w:eastAsia="zh-CN"/>
              </w:rPr>
              <w:t xml:space="preserve"> for Health Monitoring.</w:t>
            </w:r>
          </w:p>
        </w:tc>
        <w:tc>
          <w:tcPr>
            <w:tcW w:w="625" w:type="pct"/>
          </w:tcPr>
          <w:p w14:paraId="184FF2E1" w14:textId="705A5535" w:rsidR="0031416C" w:rsidRPr="0031416C" w:rsidRDefault="00C07A82" w:rsidP="004B54F3">
            <w:pPr>
              <w:spacing w:before="60" w:after="60"/>
              <w:rPr>
                <w:rFonts w:ascii="Public Sans Light" w:hAnsi="Public Sans Light"/>
                <w:lang w:eastAsia="zh-CN"/>
              </w:rPr>
            </w:pPr>
            <w:r>
              <w:rPr>
                <w:rFonts w:ascii="Public Sans Light" w:hAnsi="Public Sans Light"/>
                <w:lang w:eastAsia="zh-CN"/>
              </w:rPr>
              <w:t xml:space="preserve">Conduct </w:t>
            </w:r>
            <w:r w:rsidR="00E3415C">
              <w:rPr>
                <w:rFonts w:ascii="Public Sans Light" w:hAnsi="Public Sans Light"/>
                <w:lang w:eastAsia="zh-CN"/>
              </w:rPr>
              <w:t xml:space="preserve">specific </w:t>
            </w:r>
            <w:r w:rsidR="0074663C">
              <w:rPr>
                <w:rFonts w:ascii="Public Sans Light" w:hAnsi="Public Sans Light"/>
                <w:lang w:eastAsia="zh-CN"/>
              </w:rPr>
              <w:t>tests</w:t>
            </w:r>
            <w:r>
              <w:rPr>
                <w:rFonts w:ascii="Public Sans Light" w:hAnsi="Public Sans Light"/>
                <w:lang w:eastAsia="zh-CN"/>
              </w:rPr>
              <w:t xml:space="preserve"> for all employees exposed to hazardous environments (e.g., audiometric tests for noisy environments) </w:t>
            </w:r>
            <w:r w:rsidR="00AB4338">
              <w:rPr>
                <w:rFonts w:ascii="Public Sans Light" w:hAnsi="Public Sans Light"/>
                <w:lang w:eastAsia="zh-CN"/>
              </w:rPr>
              <w:t xml:space="preserve">as </w:t>
            </w:r>
            <w:r w:rsidR="00C36FB5">
              <w:rPr>
                <w:rFonts w:ascii="Public Sans Light" w:hAnsi="Public Sans Light"/>
                <w:lang w:eastAsia="zh-CN"/>
              </w:rPr>
              <w:t>detailed in the WHS Handbook</w:t>
            </w:r>
            <w:r w:rsidR="005364C6">
              <w:rPr>
                <w:rFonts w:ascii="Public Sans Light" w:hAnsi="Public Sans Light"/>
                <w:lang w:eastAsia="zh-CN"/>
              </w:rPr>
              <w:t xml:space="preserve"> and ANU policy requirements.</w:t>
            </w:r>
          </w:p>
          <w:p w14:paraId="0CDAC745" w14:textId="618C4336" w:rsidR="0031416C" w:rsidRPr="0031416C" w:rsidRDefault="0031416C" w:rsidP="004B54F3">
            <w:pPr>
              <w:spacing w:before="60" w:after="60"/>
              <w:rPr>
                <w:rFonts w:ascii="Public Sans Light" w:hAnsi="Public Sans Light"/>
                <w:lang w:eastAsia="zh-CN"/>
              </w:rPr>
            </w:pPr>
            <w:r w:rsidRPr="0031416C">
              <w:rPr>
                <w:rFonts w:ascii="Public Sans Light" w:hAnsi="Public Sans Light"/>
                <w:lang w:eastAsia="zh-CN"/>
              </w:rPr>
              <w:t xml:space="preserve">Implement </w:t>
            </w:r>
            <w:r w:rsidR="009E6A7C">
              <w:rPr>
                <w:rFonts w:ascii="Public Sans Light" w:hAnsi="Public Sans Light"/>
                <w:lang w:eastAsia="zh-CN"/>
              </w:rPr>
              <w:t xml:space="preserve">environmental assessments (e.g. </w:t>
            </w:r>
            <w:r w:rsidRPr="0031416C">
              <w:rPr>
                <w:rFonts w:ascii="Public Sans Light" w:hAnsi="Public Sans Light"/>
                <w:lang w:eastAsia="zh-CN"/>
              </w:rPr>
              <w:t>noise</w:t>
            </w:r>
            <w:r w:rsidR="009E6A7C">
              <w:rPr>
                <w:rFonts w:ascii="Public Sans Light" w:hAnsi="Public Sans Light"/>
                <w:lang w:eastAsia="zh-CN"/>
              </w:rPr>
              <w:t xml:space="preserve">, </w:t>
            </w:r>
            <w:r w:rsidRPr="0031416C">
              <w:rPr>
                <w:rFonts w:ascii="Public Sans Light" w:hAnsi="Public Sans Light"/>
                <w:lang w:eastAsia="zh-CN"/>
              </w:rPr>
              <w:t>lighting</w:t>
            </w:r>
            <w:r w:rsidR="009E6A7C">
              <w:rPr>
                <w:rFonts w:ascii="Public Sans Light" w:hAnsi="Public Sans Light"/>
                <w:lang w:eastAsia="zh-CN"/>
              </w:rPr>
              <w:t xml:space="preserve">, temperature) </w:t>
            </w:r>
            <w:r w:rsidR="00DF7370">
              <w:rPr>
                <w:rFonts w:ascii="Public Sans Light" w:hAnsi="Public Sans Light"/>
                <w:lang w:eastAsia="zh-CN"/>
              </w:rPr>
              <w:t xml:space="preserve">to </w:t>
            </w:r>
            <w:r w:rsidRPr="0031416C">
              <w:rPr>
                <w:rFonts w:ascii="Public Sans Light" w:hAnsi="Public Sans Light"/>
                <w:lang w:eastAsia="zh-CN"/>
              </w:rPr>
              <w:t xml:space="preserve">ensure controls are in place to meet safety </w:t>
            </w:r>
            <w:r w:rsidR="00786CED">
              <w:rPr>
                <w:rFonts w:ascii="Public Sans Light" w:hAnsi="Public Sans Light"/>
                <w:lang w:eastAsia="zh-CN"/>
              </w:rPr>
              <w:t>legislation</w:t>
            </w:r>
            <w:r w:rsidR="006815FE">
              <w:rPr>
                <w:rFonts w:ascii="Public Sans Light" w:hAnsi="Public Sans Light"/>
                <w:lang w:eastAsia="zh-CN"/>
              </w:rPr>
              <w:t xml:space="preserve"> and standards.</w:t>
            </w:r>
          </w:p>
          <w:p w14:paraId="123CE935" w14:textId="77777777" w:rsidR="00CE7C7E" w:rsidRDefault="00CE7C7E" w:rsidP="004B54F3">
            <w:pPr>
              <w:spacing w:before="60" w:after="60"/>
              <w:rPr>
                <w:rFonts w:ascii="Public Sans Light" w:hAnsi="Public Sans Light"/>
                <w:lang w:eastAsia="zh-CN"/>
              </w:rPr>
            </w:pPr>
            <w:r w:rsidRPr="0031416C">
              <w:rPr>
                <w:rFonts w:ascii="Public Sans Light" w:hAnsi="Public Sans Light"/>
                <w:lang w:eastAsia="zh-CN"/>
              </w:rPr>
              <w:t xml:space="preserve">Ensure all staff complete workstation assessments during onboarding and address ergonomic needs </w:t>
            </w:r>
            <w:r>
              <w:rPr>
                <w:rFonts w:ascii="Public Sans Light" w:hAnsi="Public Sans Light"/>
                <w:lang w:eastAsia="zh-CN"/>
              </w:rPr>
              <w:t>within a week of commencing.</w:t>
            </w:r>
          </w:p>
          <w:p w14:paraId="0280B566" w14:textId="63B5A2F1" w:rsidR="0086797A" w:rsidRPr="000B564A" w:rsidRDefault="00CE7C7E" w:rsidP="004B54F3">
            <w:pPr>
              <w:spacing w:before="60" w:after="60"/>
              <w:rPr>
                <w:rFonts w:ascii="Public Sans Light" w:hAnsi="Public Sans Light"/>
                <w:lang w:eastAsia="zh-CN"/>
              </w:rPr>
            </w:pPr>
            <w:r>
              <w:rPr>
                <w:rFonts w:ascii="Public Sans Light" w:hAnsi="Public Sans Light"/>
                <w:lang w:eastAsia="zh-CN"/>
              </w:rPr>
              <w:t xml:space="preserve">Proactively identify and report </w:t>
            </w:r>
            <w:r w:rsidR="008744B5">
              <w:rPr>
                <w:rFonts w:ascii="Public Sans Light" w:hAnsi="Public Sans Light"/>
                <w:lang w:eastAsia="zh-CN"/>
              </w:rPr>
              <w:t xml:space="preserve">manual </w:t>
            </w:r>
            <w:r w:rsidR="00C55DE4">
              <w:rPr>
                <w:rFonts w:ascii="Public Sans Light" w:hAnsi="Public Sans Light"/>
                <w:lang w:eastAsia="zh-CN"/>
              </w:rPr>
              <w:t>tasks</w:t>
            </w:r>
            <w:r w:rsidR="008744B5">
              <w:rPr>
                <w:rFonts w:ascii="Public Sans Light" w:hAnsi="Public Sans Light"/>
                <w:lang w:eastAsia="zh-CN"/>
              </w:rPr>
              <w:t xml:space="preserve"> and ergonomic hazards </w:t>
            </w:r>
            <w:r w:rsidR="009E3E03">
              <w:rPr>
                <w:rFonts w:ascii="Public Sans Light" w:hAnsi="Public Sans Light"/>
                <w:lang w:eastAsia="zh-CN"/>
              </w:rPr>
              <w:t>early and</w:t>
            </w:r>
            <w:r w:rsidR="008744B5">
              <w:rPr>
                <w:rFonts w:ascii="Public Sans Light" w:hAnsi="Public Sans Light"/>
                <w:lang w:eastAsia="zh-CN"/>
              </w:rPr>
              <w:t xml:space="preserve"> implement </w:t>
            </w:r>
            <w:r w:rsidR="00C55DE4">
              <w:rPr>
                <w:rFonts w:ascii="Public Sans Light" w:hAnsi="Public Sans Light"/>
                <w:lang w:eastAsia="zh-CN"/>
              </w:rPr>
              <w:t>adequate</w:t>
            </w:r>
            <w:r w:rsidR="008744B5">
              <w:rPr>
                <w:rFonts w:ascii="Public Sans Light" w:hAnsi="Public Sans Light"/>
                <w:lang w:eastAsia="zh-CN"/>
              </w:rPr>
              <w:t xml:space="preserve"> controls to reduce the</w:t>
            </w:r>
            <w:r w:rsidR="00836443">
              <w:rPr>
                <w:rFonts w:ascii="Public Sans Light" w:hAnsi="Public Sans Light"/>
                <w:lang w:eastAsia="zh-CN"/>
              </w:rPr>
              <w:t xml:space="preserve"> risk of injury.</w:t>
            </w:r>
          </w:p>
        </w:tc>
        <w:tc>
          <w:tcPr>
            <w:tcW w:w="779" w:type="pct"/>
          </w:tcPr>
          <w:p w14:paraId="4FE67675" w14:textId="1E53155C" w:rsidR="0031416C" w:rsidRPr="0031416C" w:rsidRDefault="00596948" w:rsidP="004B54F3">
            <w:pPr>
              <w:spacing w:before="60" w:after="60"/>
              <w:rPr>
                <w:rFonts w:ascii="Public Sans Light" w:hAnsi="Public Sans Light"/>
                <w:lang w:eastAsia="zh-CN"/>
              </w:rPr>
            </w:pPr>
            <w:r>
              <w:rPr>
                <w:rFonts w:ascii="Public Sans Light" w:hAnsi="Public Sans Light"/>
                <w:lang w:eastAsia="zh-CN"/>
              </w:rPr>
              <w:t>Prioritise</w:t>
            </w:r>
            <w:r w:rsidR="0031416C" w:rsidRPr="0031416C">
              <w:rPr>
                <w:rFonts w:ascii="Public Sans Light" w:hAnsi="Public Sans Light"/>
                <w:lang w:eastAsia="zh-CN"/>
              </w:rPr>
              <w:t xml:space="preserve"> early detection and monitoring of health risks through regular </w:t>
            </w:r>
            <w:r w:rsidR="00EA69EA">
              <w:rPr>
                <w:rFonts w:ascii="Public Sans Light" w:hAnsi="Public Sans Light"/>
                <w:lang w:eastAsia="zh-CN"/>
              </w:rPr>
              <w:t>checks</w:t>
            </w:r>
            <w:r w:rsidR="0031416C" w:rsidRPr="0031416C">
              <w:rPr>
                <w:rFonts w:ascii="Public Sans Light" w:hAnsi="Public Sans Light"/>
                <w:lang w:eastAsia="zh-CN"/>
              </w:rPr>
              <w:t>, such as audiometric and workstation assessments.</w:t>
            </w:r>
          </w:p>
          <w:p w14:paraId="321FAC6C" w14:textId="77777777" w:rsidR="004B54F3" w:rsidRDefault="00596948" w:rsidP="004B54F3">
            <w:pPr>
              <w:spacing w:before="60" w:after="60"/>
              <w:rPr>
                <w:rFonts w:ascii="Public Sans Light" w:hAnsi="Public Sans Light"/>
                <w:lang w:eastAsia="zh-CN"/>
              </w:rPr>
            </w:pPr>
            <w:r>
              <w:rPr>
                <w:rFonts w:ascii="Public Sans Light" w:hAnsi="Public Sans Light"/>
                <w:lang w:eastAsia="zh-CN"/>
              </w:rPr>
              <w:t xml:space="preserve">Implement </w:t>
            </w:r>
            <w:r w:rsidR="00093C93">
              <w:rPr>
                <w:rFonts w:ascii="Public Sans Light" w:hAnsi="Public Sans Light"/>
                <w:lang w:eastAsia="zh-CN"/>
              </w:rPr>
              <w:t>practical</w:t>
            </w:r>
            <w:r>
              <w:rPr>
                <w:rFonts w:ascii="Public Sans Light" w:hAnsi="Public Sans Light"/>
                <w:lang w:eastAsia="zh-CN"/>
              </w:rPr>
              <w:t xml:space="preserve"> controls, including adjustments, to </w:t>
            </w:r>
            <w:r w:rsidR="00093C93">
              <w:rPr>
                <w:rFonts w:ascii="Public Sans Light" w:hAnsi="Public Sans Light"/>
                <w:lang w:eastAsia="zh-CN"/>
              </w:rPr>
              <w:t>minimise</w:t>
            </w:r>
            <w:r>
              <w:rPr>
                <w:rFonts w:ascii="Public Sans Light" w:hAnsi="Public Sans Light"/>
                <w:lang w:eastAsia="zh-CN"/>
              </w:rPr>
              <w:t xml:space="preserve"> exposure to noise, lighting hazards, and ergonomic risks</w:t>
            </w:r>
            <w:r w:rsidR="0031416C" w:rsidRPr="0031416C">
              <w:rPr>
                <w:rFonts w:ascii="Public Sans Light" w:hAnsi="Public Sans Light"/>
                <w:lang w:eastAsia="zh-CN"/>
              </w:rPr>
              <w:t>.</w:t>
            </w:r>
          </w:p>
          <w:p w14:paraId="036A5227" w14:textId="77777777" w:rsidR="004B54F3" w:rsidRDefault="0031416C" w:rsidP="004B54F3">
            <w:pPr>
              <w:spacing w:before="60" w:after="60"/>
              <w:rPr>
                <w:rFonts w:ascii="Public Sans Light" w:hAnsi="Public Sans Light"/>
                <w:lang w:eastAsia="zh-CN"/>
              </w:rPr>
            </w:pPr>
            <w:r w:rsidRPr="0031416C">
              <w:rPr>
                <w:rFonts w:ascii="Public Sans Light" w:hAnsi="Public Sans Light"/>
                <w:lang w:eastAsia="zh-CN"/>
              </w:rPr>
              <w:t>Ensure supervisors and line managers are actively involved in identifying, reporting, and mitigating hazards.</w:t>
            </w:r>
          </w:p>
          <w:p w14:paraId="4F85932B" w14:textId="1D6A33D7" w:rsidR="004B54F3" w:rsidRDefault="0031416C" w:rsidP="004B54F3">
            <w:pPr>
              <w:spacing w:before="60" w:after="60"/>
              <w:rPr>
                <w:rFonts w:ascii="Public Sans Light" w:hAnsi="Public Sans Light"/>
                <w:lang w:eastAsia="zh-CN"/>
              </w:rPr>
            </w:pPr>
            <w:r w:rsidRPr="0031416C">
              <w:rPr>
                <w:rFonts w:ascii="Public Sans Light" w:hAnsi="Public Sans Light"/>
                <w:lang w:eastAsia="zh-CN"/>
              </w:rPr>
              <w:t xml:space="preserve">Allocate sufficient resources for staff training, monitoring equipment, and </w:t>
            </w:r>
            <w:r w:rsidR="002C535E">
              <w:rPr>
                <w:rFonts w:ascii="Public Sans Light" w:hAnsi="Public Sans Light"/>
                <w:lang w:eastAsia="zh-CN"/>
              </w:rPr>
              <w:t xml:space="preserve">mandatory </w:t>
            </w:r>
            <w:r w:rsidR="00545C64">
              <w:rPr>
                <w:rFonts w:ascii="Public Sans Light" w:hAnsi="Public Sans Light"/>
                <w:lang w:eastAsia="zh-CN"/>
              </w:rPr>
              <w:t>test</w:t>
            </w:r>
            <w:r w:rsidR="00B26A59">
              <w:rPr>
                <w:rFonts w:ascii="Public Sans Light" w:hAnsi="Public Sans Light"/>
                <w:lang w:eastAsia="zh-CN"/>
              </w:rPr>
              <w:t>ing for hazardous environments.</w:t>
            </w:r>
            <w:r w:rsidRPr="0031416C">
              <w:rPr>
                <w:rFonts w:ascii="Public Sans Light" w:hAnsi="Public Sans Light"/>
                <w:lang w:eastAsia="zh-CN"/>
              </w:rPr>
              <w:t xml:space="preserve"> </w:t>
            </w:r>
          </w:p>
          <w:p w14:paraId="75F42E42" w14:textId="78A64321" w:rsidR="004B54F3" w:rsidRDefault="00C55DE4" w:rsidP="004B54F3">
            <w:pPr>
              <w:spacing w:before="60" w:after="60"/>
              <w:rPr>
                <w:rFonts w:ascii="Public Sans Light" w:hAnsi="Public Sans Light"/>
                <w:lang w:eastAsia="zh-CN"/>
              </w:rPr>
            </w:pPr>
            <w:r>
              <w:rPr>
                <w:rFonts w:ascii="Public Sans Light" w:hAnsi="Public Sans Light"/>
                <w:lang w:eastAsia="zh-CN"/>
              </w:rPr>
              <w:t>Rain</w:t>
            </w:r>
            <w:r w:rsidR="00582B89">
              <w:rPr>
                <w:rFonts w:ascii="Public Sans Light" w:hAnsi="Public Sans Light"/>
                <w:lang w:eastAsia="zh-CN"/>
              </w:rPr>
              <w:t>, develop and support the Occupational Strain Liaison Officer network to assist with workstation assessments in all areas of the University.</w:t>
            </w:r>
          </w:p>
          <w:p w14:paraId="1EBBBC7C" w14:textId="32820E40" w:rsidR="000427F9" w:rsidRPr="000B564A" w:rsidRDefault="000427F9" w:rsidP="004B54F3">
            <w:pPr>
              <w:spacing w:before="60" w:after="60"/>
              <w:rPr>
                <w:rFonts w:ascii="Public Sans Light" w:hAnsi="Public Sans Light"/>
                <w:lang w:eastAsia="zh-CN"/>
              </w:rPr>
            </w:pPr>
            <w:r>
              <w:rPr>
                <w:rFonts w:ascii="Public Sans Light" w:hAnsi="Public Sans Light"/>
                <w:lang w:eastAsia="zh-CN"/>
              </w:rPr>
              <w:t>Conduct health and wellbeing interventions to increase the knowledge</w:t>
            </w:r>
            <w:r w:rsidR="00767A0B">
              <w:rPr>
                <w:rFonts w:ascii="Public Sans Light" w:hAnsi="Public Sans Light"/>
                <w:lang w:eastAsia="zh-CN"/>
              </w:rPr>
              <w:t xml:space="preserve"> and engagement of staff to </w:t>
            </w:r>
            <w:r w:rsidR="00973100">
              <w:rPr>
                <w:rFonts w:ascii="Public Sans Light" w:hAnsi="Public Sans Light"/>
                <w:lang w:eastAsia="zh-CN"/>
              </w:rPr>
              <w:t xml:space="preserve">improve their physical and psychological </w:t>
            </w:r>
            <w:r w:rsidR="00C55DE4">
              <w:rPr>
                <w:rFonts w:ascii="Public Sans Light" w:hAnsi="Public Sans Light"/>
                <w:lang w:eastAsia="zh-CN"/>
              </w:rPr>
              <w:t>well-being</w:t>
            </w:r>
            <w:r w:rsidR="00973100">
              <w:rPr>
                <w:rFonts w:ascii="Public Sans Light" w:hAnsi="Public Sans Light"/>
                <w:lang w:eastAsia="zh-CN"/>
              </w:rPr>
              <w:t>.</w:t>
            </w:r>
          </w:p>
        </w:tc>
        <w:tc>
          <w:tcPr>
            <w:tcW w:w="813" w:type="pct"/>
          </w:tcPr>
          <w:p w14:paraId="40B271F6" w14:textId="57B3ED8D" w:rsidR="001A190D" w:rsidRPr="009F79EC" w:rsidRDefault="001A190D" w:rsidP="004B54F3">
            <w:pPr>
              <w:spacing w:before="60" w:after="60"/>
              <w:rPr>
                <w:rFonts w:ascii="Public Sans Light" w:hAnsi="Public Sans Light"/>
                <w:lang w:eastAsia="zh-CN"/>
              </w:rPr>
            </w:pPr>
            <w:r w:rsidRPr="001A190D">
              <w:rPr>
                <w:rFonts w:ascii="Public Sans Light" w:hAnsi="Public Sans Light"/>
                <w:b/>
                <w:bCs/>
                <w:lang w:eastAsia="zh-CN"/>
              </w:rPr>
              <w:t>Health Monitoring Compliance</w:t>
            </w:r>
            <w:r w:rsidRPr="001A190D">
              <w:rPr>
                <w:rFonts w:ascii="Public Sans Light" w:hAnsi="Public Sans Light"/>
                <w:lang w:eastAsia="zh-CN"/>
              </w:rPr>
              <w:t xml:space="preserve">: </w:t>
            </w:r>
            <w:r w:rsidR="00493492">
              <w:rPr>
                <w:rFonts w:ascii="Public Sans Light" w:hAnsi="Public Sans Light"/>
                <w:lang w:eastAsia="zh-CN"/>
              </w:rPr>
              <w:t>H</w:t>
            </w:r>
            <w:r w:rsidRPr="001A190D">
              <w:rPr>
                <w:rFonts w:ascii="Public Sans Light" w:hAnsi="Public Sans Light"/>
                <w:lang w:eastAsia="zh-CN"/>
              </w:rPr>
              <w:t xml:space="preserve">ealth </w:t>
            </w:r>
            <w:r w:rsidR="00716CA4">
              <w:rPr>
                <w:rFonts w:ascii="Public Sans Light" w:hAnsi="Public Sans Light"/>
                <w:lang w:eastAsia="zh-CN"/>
              </w:rPr>
              <w:t>checks</w:t>
            </w:r>
            <w:r w:rsidR="00606D6F">
              <w:rPr>
                <w:rFonts w:ascii="Public Sans Light" w:hAnsi="Public Sans Light"/>
                <w:lang w:eastAsia="zh-CN"/>
              </w:rPr>
              <w:t xml:space="preserve"> </w:t>
            </w:r>
            <w:r w:rsidR="009F3144">
              <w:rPr>
                <w:rFonts w:ascii="Public Sans Light" w:hAnsi="Public Sans Light"/>
                <w:lang w:eastAsia="zh-CN"/>
              </w:rPr>
              <w:t>were completed for 100% of workers exposed to hazards requiring health monitoring (e.g., lasers, noise, animal allergies</w:t>
            </w:r>
            <w:r w:rsidR="007B7BBA">
              <w:rPr>
                <w:rFonts w:ascii="Public Sans Light" w:hAnsi="Public Sans Light"/>
                <w:lang w:eastAsia="zh-CN"/>
              </w:rPr>
              <w:t>).</w:t>
            </w:r>
          </w:p>
          <w:p w14:paraId="6F002AD9" w14:textId="6E655673" w:rsidR="001A190D" w:rsidRPr="001A190D" w:rsidRDefault="001A190D" w:rsidP="004B54F3">
            <w:pPr>
              <w:spacing w:before="60" w:after="60"/>
              <w:rPr>
                <w:rFonts w:ascii="Public Sans Light" w:hAnsi="Public Sans Light"/>
                <w:lang w:eastAsia="zh-CN"/>
              </w:rPr>
            </w:pPr>
            <w:r w:rsidRPr="001A190D">
              <w:rPr>
                <w:rFonts w:ascii="Public Sans Light" w:hAnsi="Public Sans Light"/>
                <w:b/>
                <w:bCs/>
                <w:lang w:eastAsia="zh-CN"/>
              </w:rPr>
              <w:t>Control Implementation:</w:t>
            </w:r>
            <w:r w:rsidRPr="001A190D">
              <w:rPr>
                <w:rFonts w:ascii="Public Sans Light" w:hAnsi="Public Sans Light"/>
                <w:lang w:eastAsia="zh-CN"/>
              </w:rPr>
              <w:t xml:space="preserve"> Timely execution and review of control measures identified in risk assessments.</w:t>
            </w:r>
          </w:p>
          <w:p w14:paraId="0B02DB71" w14:textId="03D397D4" w:rsidR="0086797A" w:rsidRDefault="00B25A48" w:rsidP="004B54F3">
            <w:pPr>
              <w:spacing w:before="60" w:after="60"/>
              <w:rPr>
                <w:rFonts w:ascii="Public Sans Light" w:hAnsi="Public Sans Light"/>
                <w:lang w:eastAsia="zh-CN"/>
              </w:rPr>
            </w:pPr>
            <w:r>
              <w:rPr>
                <w:rFonts w:ascii="Public Sans Light" w:hAnsi="Public Sans Light"/>
                <w:b/>
                <w:bCs/>
                <w:lang w:eastAsia="zh-CN"/>
              </w:rPr>
              <w:t xml:space="preserve">Risk Management </w:t>
            </w:r>
            <w:r w:rsidR="001A190D" w:rsidRPr="001A190D">
              <w:rPr>
                <w:rFonts w:ascii="Public Sans Light" w:hAnsi="Public Sans Light"/>
                <w:b/>
                <w:bCs/>
                <w:lang w:eastAsia="zh-CN"/>
              </w:rPr>
              <w:t>Effectiveness:</w:t>
            </w:r>
            <w:r w:rsidR="001A190D" w:rsidRPr="001A190D">
              <w:rPr>
                <w:rFonts w:ascii="Public Sans Light" w:hAnsi="Public Sans Light"/>
                <w:lang w:eastAsia="zh-CN"/>
              </w:rPr>
              <w:t xml:space="preserve"> </w:t>
            </w:r>
            <w:r>
              <w:rPr>
                <w:rFonts w:ascii="Public Sans Light" w:hAnsi="Public Sans Light"/>
                <w:lang w:eastAsia="zh-CN"/>
              </w:rPr>
              <w:t xml:space="preserve">Risk assessments </w:t>
            </w:r>
            <w:r w:rsidR="00C55DE4">
              <w:rPr>
                <w:rFonts w:ascii="Public Sans Light" w:hAnsi="Public Sans Light"/>
                <w:lang w:eastAsia="zh-CN"/>
              </w:rPr>
              <w:t>are conducted for 100% of high-risk</w:t>
            </w:r>
            <w:r w:rsidR="00942D8D">
              <w:rPr>
                <w:rFonts w:ascii="Public Sans Light" w:hAnsi="Public Sans Light"/>
                <w:lang w:eastAsia="zh-CN"/>
              </w:rPr>
              <w:t xml:space="preserve"> manual tasks</w:t>
            </w:r>
            <w:r w:rsidR="00102A56">
              <w:rPr>
                <w:rFonts w:ascii="Public Sans Light" w:hAnsi="Public Sans Light"/>
                <w:lang w:eastAsia="zh-CN"/>
              </w:rPr>
              <w:t>.</w:t>
            </w:r>
          </w:p>
          <w:p w14:paraId="42781085" w14:textId="77777777" w:rsidR="0052228F" w:rsidRDefault="0052228F" w:rsidP="004B54F3">
            <w:pPr>
              <w:spacing w:before="60" w:after="60"/>
              <w:rPr>
                <w:rFonts w:ascii="Public Sans Light" w:eastAsia="Times New Roman" w:hAnsi="Public Sans Light" w:cs="Calibri"/>
                <w:bdr w:val="none" w:sz="0" w:space="0" w:color="auto" w:frame="1"/>
                <w:lang w:eastAsia="zh-CN"/>
              </w:rPr>
            </w:pPr>
          </w:p>
          <w:p w14:paraId="18108496" w14:textId="77777777" w:rsidR="0052228F" w:rsidRDefault="0052228F" w:rsidP="004B54F3">
            <w:pPr>
              <w:spacing w:before="60" w:after="60"/>
              <w:rPr>
                <w:rFonts w:ascii="Public Sans Light" w:eastAsia="Times New Roman" w:hAnsi="Public Sans Light" w:cs="Calibri"/>
                <w:bdr w:val="none" w:sz="0" w:space="0" w:color="auto" w:frame="1"/>
                <w:lang w:eastAsia="zh-CN"/>
              </w:rPr>
            </w:pPr>
          </w:p>
          <w:p w14:paraId="41F63A0F" w14:textId="77777777" w:rsidR="0052228F" w:rsidRDefault="0052228F" w:rsidP="004B54F3">
            <w:pPr>
              <w:spacing w:before="60" w:after="60"/>
              <w:rPr>
                <w:rFonts w:ascii="Public Sans Light" w:eastAsia="Times New Roman" w:hAnsi="Public Sans Light" w:cs="Calibri"/>
                <w:bdr w:val="none" w:sz="0" w:space="0" w:color="auto" w:frame="1"/>
                <w:lang w:eastAsia="zh-CN"/>
              </w:rPr>
            </w:pPr>
          </w:p>
          <w:p w14:paraId="06CB836C" w14:textId="77777777" w:rsidR="0052228F" w:rsidRDefault="0052228F" w:rsidP="004B54F3">
            <w:pPr>
              <w:spacing w:before="60" w:after="60"/>
              <w:rPr>
                <w:rFonts w:ascii="Public Sans Light" w:eastAsia="Times New Roman" w:hAnsi="Public Sans Light" w:cs="Calibri"/>
                <w:bdr w:val="none" w:sz="0" w:space="0" w:color="auto" w:frame="1"/>
                <w:lang w:eastAsia="zh-CN"/>
              </w:rPr>
            </w:pPr>
          </w:p>
          <w:p w14:paraId="0E1DEA8A" w14:textId="77777777" w:rsidR="0052228F" w:rsidRDefault="0052228F" w:rsidP="004B54F3">
            <w:pPr>
              <w:spacing w:before="60" w:after="60"/>
              <w:rPr>
                <w:rFonts w:ascii="Public Sans Light" w:eastAsia="Times New Roman" w:hAnsi="Public Sans Light" w:cs="Calibri"/>
                <w:bdr w:val="none" w:sz="0" w:space="0" w:color="auto" w:frame="1"/>
                <w:lang w:eastAsia="zh-CN"/>
              </w:rPr>
            </w:pPr>
          </w:p>
          <w:p w14:paraId="2A28BD85" w14:textId="77777777" w:rsidR="0052228F" w:rsidRDefault="0052228F" w:rsidP="004B54F3">
            <w:pPr>
              <w:spacing w:before="60" w:after="60"/>
              <w:rPr>
                <w:rFonts w:ascii="Public Sans Light" w:eastAsia="Times New Roman" w:hAnsi="Public Sans Light" w:cs="Calibri"/>
                <w:bdr w:val="none" w:sz="0" w:space="0" w:color="auto" w:frame="1"/>
                <w:lang w:eastAsia="zh-CN"/>
              </w:rPr>
            </w:pPr>
          </w:p>
          <w:p w14:paraId="2064D97C" w14:textId="77777777" w:rsidR="0052228F" w:rsidRDefault="0052228F" w:rsidP="0052228F">
            <w:pPr>
              <w:spacing w:before="60" w:after="60"/>
              <w:rPr>
                <w:rFonts w:ascii="Public Sans Light" w:hAnsi="Public Sans Light"/>
                <w:b/>
                <w:u w:val="single"/>
                <w:lang w:eastAsia="zh-CN"/>
              </w:rPr>
            </w:pPr>
            <w:r>
              <w:rPr>
                <w:rFonts w:ascii="Public Sans Light" w:hAnsi="Public Sans Light"/>
                <w:lang w:eastAsia="zh-CN"/>
              </w:rPr>
              <w:t xml:space="preserve">Please refer to the </w:t>
            </w:r>
            <w:hyperlink r:id="rId18" w:history="1">
              <w:r w:rsidRPr="004B79A1">
                <w:rPr>
                  <w:rStyle w:val="Hyperlink"/>
                  <w:rFonts w:ascii="Public Sans" w:hAnsi="Public Sans"/>
                  <w:lang w:eastAsia="zh-CN"/>
                </w:rPr>
                <w:t>WHSMS Handbook</w:t>
              </w:r>
            </w:hyperlink>
            <w:r>
              <w:rPr>
                <w:rFonts w:ascii="Public Sans Light" w:hAnsi="Public Sans Light"/>
                <w:lang w:eastAsia="zh-CN"/>
              </w:rPr>
              <w:t xml:space="preserve"> to expand your knowledge of Manual Tasks and Ergonomics, Noise and Lighting, Incident and Hazard reporting, and investigation.</w:t>
            </w:r>
          </w:p>
          <w:p w14:paraId="233A9DE5" w14:textId="2A40D9A3" w:rsidR="0052228F" w:rsidRPr="000B564A" w:rsidRDefault="0052228F" w:rsidP="004B54F3">
            <w:pPr>
              <w:spacing w:before="60" w:after="60"/>
              <w:rPr>
                <w:rFonts w:ascii="Public Sans Light" w:eastAsia="Times New Roman" w:hAnsi="Public Sans Light" w:cs="Calibri"/>
                <w:color w:val="242424"/>
                <w:bdr w:val="none" w:sz="0" w:space="0" w:color="auto" w:frame="1"/>
                <w:lang w:eastAsia="en-AU"/>
              </w:rPr>
            </w:pPr>
          </w:p>
        </w:tc>
        <w:tc>
          <w:tcPr>
            <w:tcW w:w="474" w:type="pct"/>
          </w:tcPr>
          <w:p w14:paraId="032B30B0" w14:textId="3E96FB94" w:rsidR="008202DA" w:rsidRDefault="0039533C" w:rsidP="004B54F3">
            <w:pPr>
              <w:spacing w:before="60" w:after="60"/>
              <w:rPr>
                <w:rFonts w:ascii="Public Sans Light" w:hAnsi="Public Sans Light"/>
                <w:b/>
                <w:bCs/>
                <w:vertAlign w:val="superscript"/>
                <w:lang w:eastAsia="zh-CN"/>
              </w:rPr>
            </w:pPr>
            <w:r w:rsidRPr="004C4BB9">
              <w:rPr>
                <w:rFonts w:ascii="Public Sans Light" w:hAnsi="Public Sans Light"/>
                <w:b/>
                <w:bCs/>
                <w:lang w:eastAsia="zh-CN"/>
              </w:rPr>
              <w:t xml:space="preserve">ALL </w:t>
            </w:r>
            <w:r>
              <w:rPr>
                <w:rFonts w:ascii="Public Sans Light" w:hAnsi="Public Sans Light"/>
                <w:b/>
                <w:bCs/>
                <w:lang w:eastAsia="zh-CN"/>
              </w:rPr>
              <w:t xml:space="preserve">Portfolios, Colleges and Service Divisions: </w:t>
            </w:r>
            <w:r w:rsidRPr="00894255">
              <w:rPr>
                <w:rFonts w:ascii="Public Sans Light" w:hAnsi="Public Sans Light"/>
                <w:b/>
                <w:bCs/>
                <w:lang w:eastAsia="zh-CN"/>
              </w:rPr>
              <w:t>Handle local implementation, including inductions and hazard management</w:t>
            </w:r>
            <w:r>
              <w:rPr>
                <w:rFonts w:ascii="Public Sans Light" w:hAnsi="Public Sans Light"/>
                <w:b/>
                <w:bCs/>
                <w:lang w:eastAsia="zh-CN"/>
              </w:rPr>
              <w:t xml:space="preserve">. </w:t>
            </w:r>
            <w:r w:rsidR="008202DA">
              <w:rPr>
                <w:rFonts w:ascii="Public Sans Light" w:hAnsi="Public Sans Light"/>
                <w:b/>
                <w:bCs/>
                <w:lang w:eastAsia="zh-CN"/>
              </w:rPr>
              <w:t>Officers</w:t>
            </w:r>
            <w:r w:rsidR="008202DA">
              <w:rPr>
                <w:rFonts w:ascii="Public Sans Light" w:hAnsi="Public Sans Light"/>
                <w:b/>
                <w:bCs/>
                <w:vertAlign w:val="superscript"/>
                <w:lang w:eastAsia="zh-CN"/>
              </w:rPr>
              <w:t xml:space="preserve"> </w:t>
            </w:r>
            <w:r w:rsidR="008202DA" w:rsidRPr="00572432">
              <w:rPr>
                <w:rFonts w:ascii="Public Sans Light" w:hAnsi="Public Sans Light"/>
                <w:b/>
                <w:bCs/>
                <w:lang w:eastAsia="zh-CN"/>
              </w:rPr>
              <w:t>of a PCBU</w:t>
            </w:r>
            <w:r w:rsidR="008202DA" w:rsidRPr="00D179C1">
              <w:rPr>
                <w:rFonts w:ascii="Public Sans Light" w:hAnsi="Public Sans Light"/>
                <w:b/>
                <w:bCs/>
                <w:vertAlign w:val="superscript"/>
                <w:lang w:eastAsia="zh-CN"/>
              </w:rPr>
              <w:t>1</w:t>
            </w:r>
          </w:p>
          <w:p w14:paraId="3995C5E9" w14:textId="77777777" w:rsidR="007A3107" w:rsidRPr="00FD15F1" w:rsidRDefault="007A3107" w:rsidP="004B54F3">
            <w:pPr>
              <w:spacing w:before="60" w:after="60"/>
              <w:rPr>
                <w:rFonts w:ascii="Public Sans Light" w:hAnsi="Public Sans Light"/>
                <w:b/>
                <w:bCs/>
                <w:lang w:eastAsia="zh-CN"/>
              </w:rPr>
            </w:pPr>
          </w:p>
          <w:p w14:paraId="06F69047" w14:textId="77777777" w:rsidR="00997E80" w:rsidRDefault="00997E80" w:rsidP="004B54F3">
            <w:pPr>
              <w:spacing w:before="60" w:after="60" w:line="259" w:lineRule="auto"/>
              <w:rPr>
                <w:rFonts w:ascii="Public Sans Light" w:hAnsi="Public Sans Light"/>
                <w:b/>
                <w:bCs/>
                <w:lang w:eastAsia="zh-CN"/>
              </w:rPr>
            </w:pPr>
            <w:r w:rsidRPr="00AB5815">
              <w:rPr>
                <w:rFonts w:ascii="Public Sans Light" w:hAnsi="Public Sans Light"/>
                <w:b/>
                <w:bCs/>
                <w:lang w:eastAsia="zh-CN"/>
              </w:rPr>
              <w:t>All staff in management or leadership positions.</w:t>
            </w:r>
          </w:p>
          <w:p w14:paraId="42FF87B3" w14:textId="77777777" w:rsidR="00420052" w:rsidRDefault="00420052" w:rsidP="00420052">
            <w:pPr>
              <w:spacing w:before="60" w:after="60" w:line="259" w:lineRule="auto"/>
              <w:rPr>
                <w:b/>
                <w:bCs/>
              </w:rPr>
            </w:pPr>
            <w:r w:rsidRPr="00FA25E0">
              <w:rPr>
                <w:rFonts w:ascii="Public Sans Light" w:hAnsi="Public Sans Light"/>
                <w:b/>
                <w:bCs/>
                <w:lang w:eastAsia="zh-CN"/>
              </w:rPr>
              <w:t>S&amp;W Team: Provide guidance, templates, and resources</w:t>
            </w:r>
            <w:r w:rsidRPr="000151F4">
              <w:rPr>
                <w:b/>
                <w:bCs/>
              </w:rPr>
              <w:t>.</w:t>
            </w:r>
          </w:p>
          <w:p w14:paraId="40E1BE08" w14:textId="77777777" w:rsidR="00420052" w:rsidRPr="00AB5815" w:rsidRDefault="00420052" w:rsidP="004B54F3">
            <w:pPr>
              <w:spacing w:before="60" w:after="60" w:line="259" w:lineRule="auto"/>
              <w:rPr>
                <w:rFonts w:ascii="Public Sans Light" w:hAnsi="Public Sans Light"/>
                <w:b/>
                <w:bCs/>
                <w:lang w:eastAsia="zh-CN"/>
              </w:rPr>
            </w:pPr>
          </w:p>
          <w:p w14:paraId="1AC81131" w14:textId="5FB6EC1E" w:rsidR="0086797A" w:rsidRPr="005D17BB" w:rsidRDefault="0086797A" w:rsidP="004B54F3">
            <w:pPr>
              <w:spacing w:before="60" w:after="60"/>
              <w:rPr>
                <w:rFonts w:ascii="Public Sans Light" w:hAnsi="Public Sans Light"/>
                <w:b/>
                <w:bCs/>
                <w:lang w:eastAsia="zh-CN"/>
              </w:rPr>
            </w:pPr>
          </w:p>
        </w:tc>
        <w:tc>
          <w:tcPr>
            <w:tcW w:w="179" w:type="pct"/>
          </w:tcPr>
          <w:p w14:paraId="084844B8" w14:textId="457FE014" w:rsidR="0086797A" w:rsidRPr="00FD15F1" w:rsidRDefault="00AF47BC" w:rsidP="00174752">
            <w:pPr>
              <w:spacing w:before="60" w:after="60"/>
              <w:rPr>
                <w:rFonts w:ascii="Public Sans Light" w:hAnsi="Public Sans Light"/>
                <w:lang w:eastAsia="zh-CN"/>
              </w:rPr>
            </w:pPr>
            <w:r w:rsidRPr="49E7A452">
              <w:rPr>
                <w:rFonts w:ascii="Public Sans Light" w:hAnsi="Public Sans Light"/>
                <w:lang w:eastAsia="zh-CN"/>
              </w:rPr>
              <w:t>Q</w:t>
            </w:r>
            <w:r w:rsidR="003C61F5">
              <w:rPr>
                <w:rFonts w:ascii="Public Sans Light" w:hAnsi="Public Sans Light"/>
                <w:lang w:eastAsia="zh-CN"/>
              </w:rPr>
              <w:t>4</w:t>
            </w:r>
          </w:p>
        </w:tc>
        <w:tc>
          <w:tcPr>
            <w:tcW w:w="1139" w:type="pct"/>
          </w:tcPr>
          <w:p w14:paraId="56F49E7F" w14:textId="3787A6D9" w:rsidR="00F2163A" w:rsidRPr="005C4CA1" w:rsidRDefault="00866494" w:rsidP="00174752">
            <w:pPr>
              <w:spacing w:before="60"/>
              <w:rPr>
                <w:rFonts w:ascii="Public Sans Light" w:hAnsi="Public Sans Light"/>
                <w:b/>
                <w:bCs/>
                <w:lang w:eastAsia="zh-CN"/>
              </w:rPr>
            </w:pPr>
            <w:r w:rsidRPr="005C4CA1">
              <w:rPr>
                <w:rFonts w:ascii="Public Sans Light" w:hAnsi="Public Sans Light"/>
                <w:b/>
                <w:bCs/>
                <w:lang w:eastAsia="zh-CN"/>
              </w:rPr>
              <w:t>Proactive Hazard Management</w:t>
            </w:r>
          </w:p>
          <w:p w14:paraId="7EC82EE9" w14:textId="5E5B51B4" w:rsidR="008557E5" w:rsidRPr="008557E5" w:rsidRDefault="008557E5" w:rsidP="008557E5">
            <w:pPr>
              <w:pStyle w:val="ListParagraph"/>
              <w:numPr>
                <w:ilvl w:val="0"/>
                <w:numId w:val="35"/>
              </w:numPr>
              <w:rPr>
                <w:rFonts w:ascii="Public Sans Light" w:hAnsi="Public Sans Light"/>
                <w:lang w:eastAsia="zh-CN"/>
              </w:rPr>
            </w:pPr>
            <w:r w:rsidRPr="008557E5">
              <w:rPr>
                <w:rFonts w:ascii="Public Sans Light" w:hAnsi="Public Sans Light"/>
                <w:lang w:eastAsia="zh-CN"/>
              </w:rPr>
              <w:t xml:space="preserve">Provide mandatory health monitoring </w:t>
            </w:r>
            <w:r w:rsidR="009E3E03" w:rsidRPr="008557E5">
              <w:rPr>
                <w:rFonts w:ascii="Public Sans Light" w:hAnsi="Public Sans Light"/>
                <w:lang w:eastAsia="zh-CN"/>
              </w:rPr>
              <w:t>testing as</w:t>
            </w:r>
            <w:r w:rsidRPr="008557E5">
              <w:rPr>
                <w:rFonts w:ascii="Public Sans Light" w:hAnsi="Public Sans Light"/>
                <w:lang w:eastAsia="zh-CN"/>
              </w:rPr>
              <w:t xml:space="preserve"> detailed in the WHS Handbook and ANU policy requirements.</w:t>
            </w:r>
          </w:p>
          <w:p w14:paraId="71DA9A36" w14:textId="7360A9B4" w:rsidR="00842E8C" w:rsidRPr="00842E8C" w:rsidRDefault="00842E8C" w:rsidP="002F5933">
            <w:pPr>
              <w:pStyle w:val="ListParagraph"/>
              <w:numPr>
                <w:ilvl w:val="0"/>
                <w:numId w:val="35"/>
              </w:numPr>
              <w:rPr>
                <w:rFonts w:ascii="Public Sans Light" w:hAnsi="Public Sans Light"/>
                <w:lang w:eastAsia="zh-CN"/>
              </w:rPr>
            </w:pPr>
            <w:r w:rsidRPr="004B79A1">
              <w:rPr>
                <w:rFonts w:ascii="Public Sans Light" w:hAnsi="Public Sans Light"/>
                <w:lang w:eastAsia="zh-CN"/>
              </w:rPr>
              <w:t xml:space="preserve">Conduct </w:t>
            </w:r>
            <w:r w:rsidR="00C55DE4">
              <w:rPr>
                <w:rFonts w:ascii="Public Sans Light" w:hAnsi="Public Sans Light"/>
                <w:lang w:eastAsia="zh-CN"/>
              </w:rPr>
              <w:t xml:space="preserve">a </w:t>
            </w:r>
            <w:r w:rsidRPr="004B79A1">
              <w:rPr>
                <w:rFonts w:ascii="Public Sans Light" w:hAnsi="Public Sans Light"/>
                <w:lang w:eastAsia="zh-CN"/>
              </w:rPr>
              <w:t>risk assessment for high</w:t>
            </w:r>
            <w:r>
              <w:rPr>
                <w:rFonts w:ascii="Public Sans Light" w:hAnsi="Public Sans Light"/>
                <w:lang w:eastAsia="zh-CN"/>
              </w:rPr>
              <w:t>-</w:t>
            </w:r>
            <w:r w:rsidRPr="004B79A1">
              <w:rPr>
                <w:rFonts w:ascii="Public Sans Light" w:hAnsi="Public Sans Light"/>
                <w:lang w:eastAsia="zh-CN"/>
              </w:rPr>
              <w:t>risk manual tasks.</w:t>
            </w:r>
          </w:p>
          <w:p w14:paraId="1D692964" w14:textId="67744AA6" w:rsidR="00B439D2" w:rsidRPr="004B79A1" w:rsidRDefault="006B298D" w:rsidP="002F5933">
            <w:pPr>
              <w:pStyle w:val="ListParagraph"/>
              <w:numPr>
                <w:ilvl w:val="0"/>
                <w:numId w:val="35"/>
              </w:numPr>
              <w:rPr>
                <w:rFonts w:ascii="Public Sans Light" w:hAnsi="Public Sans Light"/>
                <w:b/>
                <w:bCs/>
                <w:lang w:eastAsia="zh-CN"/>
              </w:rPr>
            </w:pPr>
            <w:r>
              <w:rPr>
                <w:rFonts w:ascii="Public Sans Light" w:hAnsi="Public Sans Light"/>
                <w:lang w:eastAsia="zh-CN"/>
              </w:rPr>
              <w:t>I</w:t>
            </w:r>
            <w:r w:rsidR="00866494" w:rsidRPr="00B439D2">
              <w:rPr>
                <w:rFonts w:ascii="Public Sans Light" w:hAnsi="Public Sans Light"/>
                <w:lang w:eastAsia="zh-CN"/>
              </w:rPr>
              <w:t xml:space="preserve">mplement </w:t>
            </w:r>
            <w:r w:rsidR="000229B6">
              <w:rPr>
                <w:rFonts w:ascii="Public Sans Light" w:hAnsi="Public Sans Light"/>
                <w:lang w:eastAsia="zh-CN"/>
              </w:rPr>
              <w:t xml:space="preserve">and review </w:t>
            </w:r>
            <w:r w:rsidR="00866494" w:rsidRPr="00B439D2">
              <w:rPr>
                <w:rFonts w:ascii="Public Sans Light" w:hAnsi="Public Sans Light"/>
                <w:lang w:eastAsia="zh-CN"/>
              </w:rPr>
              <w:t>controls</w:t>
            </w:r>
            <w:r w:rsidR="000229B6">
              <w:rPr>
                <w:rFonts w:ascii="Public Sans Light" w:hAnsi="Public Sans Light"/>
                <w:lang w:eastAsia="zh-CN"/>
              </w:rPr>
              <w:t xml:space="preserve"> to reduce the risk level </w:t>
            </w:r>
            <w:r w:rsidR="00866494" w:rsidRPr="00B439D2">
              <w:rPr>
                <w:rFonts w:ascii="Public Sans Light" w:hAnsi="Public Sans Light"/>
                <w:lang w:eastAsia="zh-CN"/>
              </w:rPr>
              <w:t>based on the hierarchy of controls</w:t>
            </w:r>
            <w:r w:rsidR="00B439D2">
              <w:rPr>
                <w:rFonts w:ascii="Public Sans Light" w:hAnsi="Public Sans Light"/>
                <w:lang w:eastAsia="zh-CN"/>
              </w:rPr>
              <w:t>.</w:t>
            </w:r>
          </w:p>
          <w:p w14:paraId="5D7D97A1" w14:textId="11ED3081" w:rsidR="00EC5D1C" w:rsidRPr="007D6839" w:rsidRDefault="00EC5D1C" w:rsidP="004B79A1">
            <w:pPr>
              <w:pStyle w:val="ListParagraph"/>
              <w:numPr>
                <w:ilvl w:val="0"/>
                <w:numId w:val="36"/>
              </w:numPr>
              <w:ind w:left="360"/>
              <w:rPr>
                <w:rFonts w:ascii="Public Sans Light" w:hAnsi="Public Sans Light"/>
                <w:lang w:eastAsia="zh-CN"/>
              </w:rPr>
            </w:pPr>
            <w:r w:rsidRPr="007D6839">
              <w:rPr>
                <w:rFonts w:ascii="Public Sans Light" w:hAnsi="Public Sans Light"/>
                <w:lang w:eastAsia="zh-CN"/>
              </w:rPr>
              <w:t>Workstation assessment training</w:t>
            </w:r>
            <w:r w:rsidR="00662640" w:rsidRPr="007D6839">
              <w:rPr>
                <w:rFonts w:ascii="Public Sans Light" w:hAnsi="Public Sans Light"/>
                <w:lang w:eastAsia="zh-CN"/>
              </w:rPr>
              <w:t xml:space="preserve"> for all new staff</w:t>
            </w:r>
            <w:r w:rsidRPr="007D6839">
              <w:rPr>
                <w:rFonts w:ascii="Public Sans Light" w:hAnsi="Public Sans Light"/>
                <w:lang w:eastAsia="zh-CN"/>
              </w:rPr>
              <w:t xml:space="preserve"> during onboarding </w:t>
            </w:r>
          </w:p>
          <w:p w14:paraId="32711A12" w14:textId="2D825A35" w:rsidR="00EC5D1C" w:rsidRPr="00F2163A" w:rsidRDefault="00581148" w:rsidP="00F2163A">
            <w:pPr>
              <w:pStyle w:val="ListParagraph"/>
              <w:numPr>
                <w:ilvl w:val="0"/>
                <w:numId w:val="36"/>
              </w:numPr>
              <w:ind w:left="360"/>
              <w:rPr>
                <w:rFonts w:ascii="Public Sans Light" w:hAnsi="Public Sans Light"/>
                <w:lang w:eastAsia="zh-CN"/>
              </w:rPr>
            </w:pPr>
            <w:r>
              <w:rPr>
                <w:rFonts w:ascii="Public Sans Light" w:hAnsi="Public Sans Light"/>
                <w:lang w:eastAsia="zh-CN"/>
              </w:rPr>
              <w:t>Maintain the Occupational Strain Liaison Officer network to assist with workstation assessments across the Universit</w:t>
            </w:r>
            <w:r w:rsidR="00E169D2">
              <w:rPr>
                <w:rFonts w:ascii="Public Sans Light" w:hAnsi="Public Sans Light"/>
                <w:lang w:eastAsia="zh-CN"/>
              </w:rPr>
              <w:t>y.</w:t>
            </w:r>
          </w:p>
          <w:p w14:paraId="46415DCB" w14:textId="45FB619F" w:rsidR="006825B0" w:rsidRPr="00174752" w:rsidRDefault="00866494" w:rsidP="00F21F0A">
            <w:pPr>
              <w:pStyle w:val="ListParagraph"/>
              <w:numPr>
                <w:ilvl w:val="0"/>
                <w:numId w:val="36"/>
              </w:numPr>
              <w:ind w:left="360"/>
              <w:rPr>
                <w:rFonts w:ascii="Public Sans Light" w:hAnsi="Public Sans Light"/>
                <w:lang w:eastAsia="zh-CN"/>
              </w:rPr>
            </w:pPr>
            <w:r w:rsidRPr="00174752">
              <w:rPr>
                <w:rFonts w:ascii="Public Sans Light" w:hAnsi="Public Sans Light"/>
                <w:lang w:eastAsia="zh-CN"/>
              </w:rPr>
              <w:t>Provide educational resources, such as online tools and applications (e.g., Work Rave, Timeout), to encourage regular postural breaks.</w:t>
            </w:r>
          </w:p>
          <w:p w14:paraId="11C38001" w14:textId="77777777" w:rsidR="00866494" w:rsidRPr="00596948" w:rsidRDefault="00866494" w:rsidP="00174752">
            <w:pPr>
              <w:spacing w:before="60"/>
              <w:rPr>
                <w:rFonts w:ascii="Public Sans Light" w:hAnsi="Public Sans Light"/>
                <w:b/>
                <w:bCs/>
                <w:lang w:eastAsia="zh-CN"/>
              </w:rPr>
            </w:pPr>
            <w:r w:rsidRPr="00596948">
              <w:rPr>
                <w:rFonts w:ascii="Public Sans Light" w:hAnsi="Public Sans Light"/>
                <w:b/>
                <w:bCs/>
                <w:lang w:eastAsia="zh-CN"/>
              </w:rPr>
              <w:t>Incident Reporting and Follow-Up:</w:t>
            </w:r>
          </w:p>
          <w:p w14:paraId="14124F94" w14:textId="77777777" w:rsidR="00866494" w:rsidRPr="00F2163A" w:rsidRDefault="00866494" w:rsidP="00F2163A">
            <w:pPr>
              <w:pStyle w:val="ListParagraph"/>
              <w:numPr>
                <w:ilvl w:val="0"/>
                <w:numId w:val="37"/>
              </w:numPr>
              <w:ind w:left="360"/>
              <w:rPr>
                <w:rFonts w:ascii="Public Sans Light" w:hAnsi="Public Sans Light"/>
                <w:lang w:eastAsia="zh-CN"/>
              </w:rPr>
            </w:pPr>
            <w:r w:rsidRPr="00F2163A">
              <w:rPr>
                <w:rFonts w:ascii="Public Sans Light" w:hAnsi="Public Sans Light"/>
                <w:lang w:eastAsia="zh-CN"/>
              </w:rPr>
              <w:t>Ensure all incidents and near misses are reported promptly via Figtree and investigated appropriately.</w:t>
            </w:r>
          </w:p>
          <w:p w14:paraId="338D483E" w14:textId="2430CE6B" w:rsidR="006825B0" w:rsidRPr="00174752" w:rsidRDefault="00866494" w:rsidP="009C7C6B">
            <w:pPr>
              <w:pStyle w:val="ListParagraph"/>
              <w:numPr>
                <w:ilvl w:val="0"/>
                <w:numId w:val="37"/>
              </w:numPr>
              <w:ind w:left="360"/>
              <w:rPr>
                <w:rFonts w:ascii="Public Sans Light" w:hAnsi="Public Sans Light"/>
                <w:lang w:eastAsia="zh-CN"/>
              </w:rPr>
            </w:pPr>
            <w:r w:rsidRPr="00174752">
              <w:rPr>
                <w:rFonts w:ascii="Public Sans Light" w:hAnsi="Public Sans Light"/>
                <w:lang w:eastAsia="zh-CN"/>
              </w:rPr>
              <w:t>Review controls and adjust as necessary based on root cause analysis of incidents and feedback from affected staff.</w:t>
            </w:r>
          </w:p>
          <w:p w14:paraId="5B4B26A9" w14:textId="4983F121" w:rsidR="00866494" w:rsidRPr="00596948" w:rsidRDefault="00866494" w:rsidP="00174752">
            <w:pPr>
              <w:spacing w:before="60"/>
              <w:rPr>
                <w:rFonts w:ascii="Public Sans Light" w:hAnsi="Public Sans Light"/>
                <w:b/>
                <w:bCs/>
                <w:lang w:eastAsia="zh-CN"/>
              </w:rPr>
            </w:pPr>
            <w:r w:rsidRPr="00596948">
              <w:rPr>
                <w:rFonts w:ascii="Public Sans Light" w:hAnsi="Public Sans Light"/>
                <w:b/>
                <w:bCs/>
                <w:lang w:eastAsia="zh-CN"/>
              </w:rPr>
              <w:t>Resource Allocation and Support</w:t>
            </w:r>
          </w:p>
          <w:p w14:paraId="6D170905" w14:textId="536A8513" w:rsidR="00866494" w:rsidRPr="00F2163A" w:rsidRDefault="00866494" w:rsidP="00F2163A">
            <w:pPr>
              <w:pStyle w:val="ListParagraph"/>
              <w:numPr>
                <w:ilvl w:val="0"/>
                <w:numId w:val="38"/>
              </w:numPr>
              <w:ind w:left="360"/>
              <w:rPr>
                <w:rFonts w:ascii="Public Sans Light" w:hAnsi="Public Sans Light"/>
                <w:lang w:eastAsia="zh-CN"/>
              </w:rPr>
            </w:pPr>
            <w:r w:rsidRPr="00F2163A">
              <w:rPr>
                <w:rFonts w:ascii="Public Sans Light" w:hAnsi="Public Sans Light"/>
                <w:lang w:eastAsia="zh-CN"/>
              </w:rPr>
              <w:t xml:space="preserve">Allocate resources for </w:t>
            </w:r>
            <w:r w:rsidR="00866A4E">
              <w:rPr>
                <w:rFonts w:ascii="Public Sans Light" w:hAnsi="Public Sans Light"/>
                <w:lang w:eastAsia="zh-CN"/>
              </w:rPr>
              <w:t>health monitoring,</w:t>
            </w:r>
            <w:r w:rsidRPr="00F2163A">
              <w:rPr>
                <w:rFonts w:ascii="Public Sans Light" w:hAnsi="Public Sans Light"/>
                <w:lang w:eastAsia="zh-CN"/>
              </w:rPr>
              <w:t xml:space="preserve"> ergonomic equipment procurement, and health interventions to meet compliance and safety </w:t>
            </w:r>
            <w:r w:rsidR="00786CED">
              <w:rPr>
                <w:rFonts w:ascii="Public Sans Light" w:hAnsi="Public Sans Light"/>
                <w:lang w:eastAsia="zh-CN"/>
              </w:rPr>
              <w:t>legislation</w:t>
            </w:r>
            <w:r w:rsidRPr="00F2163A">
              <w:rPr>
                <w:rFonts w:ascii="Public Sans Light" w:hAnsi="Public Sans Light"/>
                <w:lang w:eastAsia="zh-CN"/>
              </w:rPr>
              <w:t>.</w:t>
            </w:r>
          </w:p>
          <w:p w14:paraId="5780F7FF" w14:textId="6EE24977" w:rsidR="0086797A" w:rsidRPr="007A6843" w:rsidRDefault="00866494" w:rsidP="00174752">
            <w:pPr>
              <w:spacing w:before="60"/>
              <w:rPr>
                <w:rFonts w:ascii="Public Sans Light" w:hAnsi="Public Sans Light"/>
                <w:lang w:eastAsia="zh-CN"/>
              </w:rPr>
            </w:pPr>
            <w:r w:rsidRPr="009F74EA">
              <w:rPr>
                <w:rFonts w:ascii="Public Sans Light" w:hAnsi="Public Sans Light"/>
                <w:lang w:eastAsia="zh-CN"/>
              </w:rPr>
              <w:t>By adopting this practical, systematic approach, the university will enhance health and safety outcomes, reduce injury risks, and ensure compliance with WHS requirements</w:t>
            </w:r>
            <w:r w:rsidRPr="009F74EA">
              <w:rPr>
                <w:rFonts w:ascii="Times New Roman" w:hAnsi="Times New Roman" w:cs="Times New Roman"/>
                <w:lang w:eastAsia="zh-CN"/>
              </w:rPr>
              <w:t>​</w:t>
            </w:r>
            <w:r w:rsidR="009F74EA">
              <w:rPr>
                <w:rFonts w:ascii="Times New Roman" w:hAnsi="Times New Roman" w:cs="Times New Roman"/>
                <w:lang w:eastAsia="zh-CN"/>
              </w:rPr>
              <w:t>.</w:t>
            </w:r>
          </w:p>
        </w:tc>
        <w:tc>
          <w:tcPr>
            <w:tcW w:w="101" w:type="pct"/>
          </w:tcPr>
          <w:p w14:paraId="09B6D179" w14:textId="77777777" w:rsidR="0086797A" w:rsidRPr="005D17BB" w:rsidRDefault="0086797A" w:rsidP="004E1B3E">
            <w:pPr>
              <w:rPr>
                <w:rFonts w:ascii="Public Sans Light" w:hAnsi="Public Sans Light"/>
                <w:b/>
                <w:lang w:eastAsia="zh-CN"/>
              </w:rPr>
            </w:pPr>
          </w:p>
        </w:tc>
        <w:tc>
          <w:tcPr>
            <w:tcW w:w="109" w:type="pct"/>
          </w:tcPr>
          <w:p w14:paraId="458ECEA5" w14:textId="77777777" w:rsidR="0086797A" w:rsidRPr="005D17BB" w:rsidRDefault="0086797A" w:rsidP="004E1B3E">
            <w:pPr>
              <w:rPr>
                <w:rFonts w:ascii="Public Sans Light" w:hAnsi="Public Sans Light"/>
                <w:b/>
                <w:lang w:eastAsia="zh-CN"/>
              </w:rPr>
            </w:pPr>
          </w:p>
        </w:tc>
        <w:tc>
          <w:tcPr>
            <w:tcW w:w="110" w:type="pct"/>
          </w:tcPr>
          <w:p w14:paraId="129A78EB" w14:textId="77777777" w:rsidR="0086797A" w:rsidRPr="005D17BB" w:rsidRDefault="0086797A" w:rsidP="004E1B3E">
            <w:pPr>
              <w:rPr>
                <w:rFonts w:ascii="Public Sans Light" w:hAnsi="Public Sans Light"/>
                <w:b/>
                <w:lang w:eastAsia="zh-CN"/>
              </w:rPr>
            </w:pPr>
          </w:p>
        </w:tc>
        <w:tc>
          <w:tcPr>
            <w:tcW w:w="111" w:type="pct"/>
          </w:tcPr>
          <w:p w14:paraId="4B1D9534" w14:textId="77777777" w:rsidR="0086797A" w:rsidRPr="005D17BB" w:rsidRDefault="0086797A" w:rsidP="004E1B3E">
            <w:pPr>
              <w:rPr>
                <w:rFonts w:ascii="Public Sans Light" w:hAnsi="Public Sans Light"/>
                <w:b/>
                <w:lang w:eastAsia="zh-CN"/>
              </w:rPr>
            </w:pPr>
          </w:p>
        </w:tc>
      </w:tr>
    </w:tbl>
    <w:p w14:paraId="0D2B5D3A" w14:textId="51CC6D26" w:rsidR="001A190D" w:rsidRPr="00174752" w:rsidRDefault="009C40CE" w:rsidP="004B54F3">
      <w:pPr>
        <w:jc w:val="both"/>
        <w:rPr>
          <w:rFonts w:ascii="Public Sans Light" w:hAnsi="Public Sans Light"/>
          <w:bCs/>
          <w:i/>
          <w:iCs/>
          <w:sz w:val="20"/>
          <w:szCs w:val="20"/>
          <w:lang w:eastAsia="zh-CN"/>
        </w:rPr>
      </w:pPr>
      <w:r w:rsidRPr="00174752">
        <w:rPr>
          <w:rFonts w:ascii="Public Sans Light" w:hAnsi="Public Sans Light"/>
          <w:bCs/>
          <w:i/>
          <w:iCs/>
          <w:sz w:val="20"/>
          <w:szCs w:val="20"/>
          <w:lang w:eastAsia="zh-CN"/>
        </w:rPr>
        <w:t>Officers</w:t>
      </w:r>
      <w:r w:rsidR="00DD39BB" w:rsidRPr="00174752">
        <w:rPr>
          <w:rFonts w:ascii="Public Sans Light" w:hAnsi="Public Sans Light"/>
          <w:bCs/>
          <w:i/>
          <w:iCs/>
          <w:sz w:val="20"/>
          <w:szCs w:val="20"/>
          <w:vertAlign w:val="superscript"/>
          <w:lang w:eastAsia="zh-CN"/>
        </w:rPr>
        <w:t xml:space="preserve"> </w:t>
      </w:r>
      <w:r w:rsidR="00DD39BB" w:rsidRPr="00174752">
        <w:rPr>
          <w:rFonts w:ascii="Public Sans Light" w:hAnsi="Public Sans Light"/>
          <w:bCs/>
          <w:i/>
          <w:iCs/>
          <w:sz w:val="20"/>
          <w:szCs w:val="20"/>
          <w:lang w:eastAsia="zh-CN"/>
        </w:rPr>
        <w:t>of a PCBU</w:t>
      </w:r>
      <w:r w:rsidR="000C612B" w:rsidRPr="00174752">
        <w:rPr>
          <w:rFonts w:ascii="Public Sans Light" w:hAnsi="Public Sans Light"/>
          <w:bCs/>
          <w:i/>
          <w:iCs/>
          <w:sz w:val="20"/>
          <w:szCs w:val="20"/>
          <w:vertAlign w:val="superscript"/>
          <w:lang w:eastAsia="zh-CN"/>
        </w:rPr>
        <w:t>1</w:t>
      </w:r>
      <w:r w:rsidR="00FA367E" w:rsidRPr="00174752">
        <w:rPr>
          <w:rFonts w:ascii="Public Sans Light" w:hAnsi="Public Sans Light"/>
          <w:bCs/>
          <w:i/>
          <w:iCs/>
          <w:sz w:val="20"/>
          <w:szCs w:val="20"/>
          <w:lang w:eastAsia="zh-CN"/>
        </w:rPr>
        <w:t>:</w:t>
      </w:r>
      <w:r w:rsidR="00470B8C" w:rsidRPr="00174752">
        <w:rPr>
          <w:rFonts w:ascii="Public Sans Light" w:hAnsi="Public Sans Light"/>
          <w:bCs/>
          <w:i/>
          <w:iCs/>
          <w:sz w:val="20"/>
          <w:szCs w:val="20"/>
          <w:vertAlign w:val="superscript"/>
          <w:lang w:eastAsia="zh-CN"/>
        </w:rPr>
        <w:t xml:space="preserve"> </w:t>
      </w:r>
      <w:r w:rsidR="009A6485" w:rsidRPr="00174752">
        <w:rPr>
          <w:rFonts w:ascii="Public Sans Light" w:hAnsi="Public Sans Light"/>
          <w:bCs/>
          <w:i/>
          <w:iCs/>
          <w:sz w:val="20"/>
          <w:szCs w:val="20"/>
          <w:lang w:eastAsia="zh-CN"/>
        </w:rPr>
        <w:t xml:space="preserve">Under the Work Health and Safety (WHS) Act, </w:t>
      </w:r>
      <w:r w:rsidR="00D03056" w:rsidRPr="00174752">
        <w:rPr>
          <w:rFonts w:ascii="Public Sans Light" w:hAnsi="Public Sans Light"/>
          <w:bCs/>
          <w:i/>
          <w:iCs/>
          <w:sz w:val="20"/>
          <w:szCs w:val="20"/>
          <w:lang w:eastAsia="zh-CN"/>
        </w:rPr>
        <w:t xml:space="preserve">officers are individuals in a position of influence or decision-making within an </w:t>
      </w:r>
      <w:r w:rsidR="00C610EA" w:rsidRPr="00174752">
        <w:rPr>
          <w:rFonts w:ascii="Public Sans Light" w:hAnsi="Public Sans Light"/>
          <w:bCs/>
          <w:i/>
          <w:iCs/>
          <w:sz w:val="20"/>
          <w:szCs w:val="20"/>
          <w:lang w:eastAsia="zh-CN"/>
        </w:rPr>
        <w:t>organisation</w:t>
      </w:r>
      <w:r w:rsidR="00D03056" w:rsidRPr="00174752">
        <w:rPr>
          <w:rFonts w:ascii="Public Sans Light" w:hAnsi="Public Sans Light"/>
          <w:bCs/>
          <w:i/>
          <w:iCs/>
          <w:sz w:val="20"/>
          <w:szCs w:val="20"/>
          <w:lang w:eastAsia="zh-CN"/>
        </w:rPr>
        <w:t xml:space="preserve">, such as company directors or senior </w:t>
      </w:r>
      <w:r w:rsidR="00F145CC" w:rsidRPr="00174752">
        <w:rPr>
          <w:rFonts w:ascii="Public Sans Light" w:hAnsi="Public Sans Light"/>
          <w:bCs/>
          <w:i/>
          <w:iCs/>
          <w:sz w:val="20"/>
          <w:szCs w:val="20"/>
          <w:lang w:eastAsia="zh-CN"/>
        </w:rPr>
        <w:t>executive officers</w:t>
      </w:r>
      <w:r w:rsidR="009A6485" w:rsidRPr="00174752">
        <w:rPr>
          <w:rFonts w:ascii="Public Sans Light" w:hAnsi="Public Sans Light"/>
          <w:bCs/>
          <w:i/>
          <w:iCs/>
          <w:sz w:val="20"/>
          <w:szCs w:val="20"/>
          <w:lang w:eastAsia="zh-CN"/>
        </w:rPr>
        <w:t xml:space="preserve"> of a PCBU are responsible for ensuring workplace health and safety by staying informed about relevant hazards and risks, allocating necessary resources, establishing effective safety procedures, monitoring compliance with WHS laws, and promoting open communication with employees. They must actively oversee and support the </w:t>
      </w:r>
      <w:r w:rsidR="00732310" w:rsidRPr="00174752">
        <w:rPr>
          <w:rFonts w:ascii="Public Sans Light" w:hAnsi="Public Sans Light"/>
          <w:bCs/>
          <w:i/>
          <w:iCs/>
          <w:sz w:val="20"/>
          <w:szCs w:val="20"/>
          <w:lang w:eastAsia="zh-CN"/>
        </w:rPr>
        <w:t>organisation’s</w:t>
      </w:r>
      <w:r w:rsidR="009A6485" w:rsidRPr="00174752">
        <w:rPr>
          <w:rFonts w:ascii="Public Sans Light" w:hAnsi="Public Sans Light"/>
          <w:bCs/>
          <w:i/>
          <w:iCs/>
          <w:sz w:val="20"/>
          <w:szCs w:val="20"/>
          <w:lang w:eastAsia="zh-CN"/>
        </w:rPr>
        <w:t xml:space="preserve"> efforts to eliminate or </w:t>
      </w:r>
      <w:r w:rsidR="00F145CC" w:rsidRPr="00174752">
        <w:rPr>
          <w:rFonts w:ascii="Public Sans Light" w:hAnsi="Public Sans Light"/>
          <w:bCs/>
          <w:i/>
          <w:iCs/>
          <w:sz w:val="20"/>
          <w:szCs w:val="20"/>
          <w:lang w:eastAsia="zh-CN"/>
        </w:rPr>
        <w:t>minimise</w:t>
      </w:r>
      <w:r w:rsidR="009A6485" w:rsidRPr="00174752">
        <w:rPr>
          <w:rFonts w:ascii="Public Sans Light" w:hAnsi="Public Sans Light"/>
          <w:bCs/>
          <w:i/>
          <w:iCs/>
          <w:sz w:val="20"/>
          <w:szCs w:val="20"/>
          <w:lang w:eastAsia="zh-CN"/>
        </w:rPr>
        <w:t xml:space="preserve"> safety risks, ensuring a safe and compliant work environment for everyone involved.</w:t>
      </w:r>
    </w:p>
    <w:tbl>
      <w:tblPr>
        <w:tblStyle w:val="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460"/>
        <w:gridCol w:w="10461"/>
      </w:tblGrid>
      <w:tr w:rsidR="00B5205D" w:rsidRPr="005D17BB" w14:paraId="62BAD696" w14:textId="77777777" w:rsidTr="00B5205D">
        <w:trPr>
          <w:cnfStyle w:val="100000000000" w:firstRow="1" w:lastRow="0" w:firstColumn="0" w:lastColumn="0" w:oddVBand="0" w:evenVBand="0" w:oddHBand="0" w:evenHBand="0" w:firstRowFirstColumn="0" w:firstRowLastColumn="0" w:lastRowFirstColumn="0" w:lastRowLastColumn="0"/>
          <w:trHeight w:val="454"/>
        </w:trPr>
        <w:tc>
          <w:tcPr>
            <w:tcW w:w="2500" w:type="pct"/>
            <w:vAlign w:val="center"/>
          </w:tcPr>
          <w:p w14:paraId="76250F5F" w14:textId="03453A05" w:rsidR="00B5205D" w:rsidRPr="005D17BB" w:rsidRDefault="00B5205D" w:rsidP="005D17BB">
            <w:pPr>
              <w:rPr>
                <w:rFonts w:ascii="Public Sans Light" w:hAnsi="Public Sans Light"/>
                <w:b w:val="0"/>
                <w:color w:val="FFFFFF" w:themeColor="background1"/>
                <w:lang w:eastAsia="zh-CN"/>
              </w:rPr>
            </w:pPr>
            <w:r w:rsidRPr="005D17BB">
              <w:rPr>
                <w:rFonts w:ascii="Public Sans Light" w:hAnsi="Public Sans Light"/>
                <w:color w:val="FFFFFF" w:themeColor="background1"/>
                <w:lang w:eastAsia="zh-CN"/>
              </w:rPr>
              <w:lastRenderedPageBreak/>
              <w:t>1</w:t>
            </w:r>
            <w:r w:rsidRPr="005D17BB">
              <w:rPr>
                <w:rFonts w:ascii="Public Sans Light" w:hAnsi="Public Sans Light"/>
                <w:color w:val="FFFFFF" w:themeColor="background1"/>
                <w:vertAlign w:val="superscript"/>
                <w:lang w:eastAsia="zh-CN"/>
              </w:rPr>
              <w:t>st</w:t>
            </w:r>
            <w:r w:rsidRPr="005D17BB">
              <w:rPr>
                <w:rFonts w:ascii="Public Sans Light" w:hAnsi="Public Sans Light"/>
                <w:color w:val="FFFFFF" w:themeColor="background1"/>
                <w:lang w:eastAsia="zh-CN"/>
              </w:rPr>
              <w:t xml:space="preserve"> University WHS Plan Review (2</w:t>
            </w:r>
            <w:r w:rsidRPr="005D17BB">
              <w:rPr>
                <w:rFonts w:ascii="Public Sans Light" w:hAnsi="Public Sans Light"/>
                <w:color w:val="FFFFFF" w:themeColor="background1"/>
                <w:vertAlign w:val="superscript"/>
                <w:lang w:eastAsia="zh-CN"/>
              </w:rPr>
              <w:t>nd</w:t>
            </w:r>
            <w:r w:rsidRPr="005D17BB">
              <w:rPr>
                <w:rFonts w:ascii="Public Sans Light" w:hAnsi="Public Sans Light"/>
                <w:color w:val="FFFFFF" w:themeColor="background1"/>
                <w:lang w:eastAsia="zh-CN"/>
              </w:rPr>
              <w:t xml:space="preserve"> University WHS </w:t>
            </w:r>
            <w:r w:rsidR="00C56B70" w:rsidRPr="005D17BB">
              <w:rPr>
                <w:rFonts w:ascii="Public Sans Light" w:hAnsi="Public Sans Light"/>
                <w:color w:val="FFFFFF" w:themeColor="background1"/>
                <w:lang w:eastAsia="zh-CN"/>
              </w:rPr>
              <w:t xml:space="preserve">Committee) </w:t>
            </w:r>
            <w:r w:rsidR="00C56B70" w:rsidRPr="005D17BB">
              <w:rPr>
                <w:rFonts w:ascii="Public Sans Light" w:hAnsi="Public Sans Light"/>
                <w:b w:val="0"/>
                <w:bCs w:val="0"/>
                <w:color w:val="FFFFFF" w:themeColor="background1"/>
                <w:lang w:eastAsia="zh-CN"/>
              </w:rPr>
              <w:t>*</w:t>
            </w:r>
            <w:r w:rsidRPr="005D17BB">
              <w:rPr>
                <w:rFonts w:ascii="Public Sans Light" w:hAnsi="Public Sans Light"/>
                <w:color w:val="FFFFFF" w:themeColor="background1"/>
                <w:lang w:eastAsia="zh-CN"/>
              </w:rPr>
              <w:t>*</w:t>
            </w:r>
          </w:p>
        </w:tc>
        <w:tc>
          <w:tcPr>
            <w:tcW w:w="2500" w:type="pct"/>
            <w:vAlign w:val="center"/>
          </w:tcPr>
          <w:p w14:paraId="4FD02943" w14:textId="5D052E2A" w:rsidR="00B5205D" w:rsidRPr="005D17BB" w:rsidRDefault="00B5205D" w:rsidP="005D17BB">
            <w:pPr>
              <w:rPr>
                <w:rFonts w:ascii="Public Sans Light" w:hAnsi="Public Sans Light"/>
                <w:b w:val="0"/>
                <w:color w:val="FFFFFF" w:themeColor="background1"/>
                <w:lang w:eastAsia="zh-CN"/>
              </w:rPr>
            </w:pPr>
            <w:r w:rsidRPr="005D17BB">
              <w:rPr>
                <w:rFonts w:ascii="Public Sans Light" w:hAnsi="Public Sans Light"/>
                <w:color w:val="FFFFFF" w:themeColor="background1"/>
                <w:lang w:eastAsia="zh-CN"/>
              </w:rPr>
              <w:t>2</w:t>
            </w:r>
            <w:r w:rsidRPr="005D17BB">
              <w:rPr>
                <w:rFonts w:ascii="Public Sans Light" w:hAnsi="Public Sans Light"/>
                <w:color w:val="FFFFFF" w:themeColor="background1"/>
                <w:vertAlign w:val="superscript"/>
                <w:lang w:eastAsia="zh-CN"/>
              </w:rPr>
              <w:t>nd</w:t>
            </w:r>
            <w:r w:rsidRPr="005D17BB">
              <w:rPr>
                <w:rFonts w:ascii="Public Sans Light" w:hAnsi="Public Sans Light"/>
                <w:color w:val="FFFFFF" w:themeColor="background1"/>
                <w:lang w:eastAsia="zh-CN"/>
              </w:rPr>
              <w:t xml:space="preserve"> University WHS Plan Review (4</w:t>
            </w:r>
            <w:r w:rsidRPr="005D17BB">
              <w:rPr>
                <w:rFonts w:ascii="Public Sans Light" w:hAnsi="Public Sans Light"/>
                <w:color w:val="FFFFFF" w:themeColor="background1"/>
                <w:vertAlign w:val="superscript"/>
                <w:lang w:eastAsia="zh-CN"/>
              </w:rPr>
              <w:t>th</w:t>
            </w:r>
            <w:r w:rsidRPr="005D17BB">
              <w:rPr>
                <w:rFonts w:ascii="Public Sans Light" w:hAnsi="Public Sans Light"/>
                <w:color w:val="FFFFFF" w:themeColor="background1"/>
                <w:lang w:eastAsia="zh-CN"/>
              </w:rPr>
              <w:t xml:space="preserve"> University WHS </w:t>
            </w:r>
            <w:r w:rsidR="00601A65" w:rsidRPr="005D17BB">
              <w:rPr>
                <w:rFonts w:ascii="Public Sans Light" w:hAnsi="Public Sans Light"/>
                <w:color w:val="FFFFFF" w:themeColor="background1"/>
                <w:lang w:eastAsia="zh-CN"/>
              </w:rPr>
              <w:t xml:space="preserve">Committee) </w:t>
            </w:r>
            <w:r w:rsidR="00601A65" w:rsidRPr="005D17BB">
              <w:rPr>
                <w:rFonts w:ascii="Public Sans Light" w:hAnsi="Public Sans Light"/>
                <w:b w:val="0"/>
                <w:bCs w:val="0"/>
                <w:color w:val="FFFFFF" w:themeColor="background1"/>
                <w:lang w:eastAsia="zh-CN"/>
              </w:rPr>
              <w:t>*</w:t>
            </w:r>
            <w:r w:rsidRPr="005D17BB">
              <w:rPr>
                <w:rFonts w:ascii="Public Sans Light" w:hAnsi="Public Sans Light"/>
                <w:color w:val="FFFFFF" w:themeColor="background1"/>
                <w:lang w:eastAsia="zh-CN"/>
              </w:rPr>
              <w:t>* ^</w:t>
            </w:r>
          </w:p>
        </w:tc>
      </w:tr>
      <w:tr w:rsidR="00B5205D" w:rsidRPr="005D17BB" w14:paraId="2B906856" w14:textId="77777777" w:rsidTr="00B5205D">
        <w:tc>
          <w:tcPr>
            <w:tcW w:w="2500" w:type="pct"/>
          </w:tcPr>
          <w:p w14:paraId="34C7146E" w14:textId="77777777" w:rsidR="00B5205D" w:rsidRPr="005D17BB" w:rsidRDefault="00B5205D" w:rsidP="005D17BB">
            <w:pPr>
              <w:rPr>
                <w:rFonts w:ascii="Public Sans Light" w:hAnsi="Public Sans Light"/>
                <w:b/>
                <w:sz w:val="22"/>
                <w:lang w:eastAsia="zh-CN"/>
              </w:rPr>
            </w:pPr>
            <w:r w:rsidRPr="005D17BB">
              <w:rPr>
                <w:rFonts w:ascii="Public Sans Light" w:hAnsi="Public Sans Light"/>
                <w:b/>
                <w:sz w:val="22"/>
                <w:lang w:eastAsia="zh-CN"/>
              </w:rPr>
              <w:t xml:space="preserve">Comments: </w:t>
            </w:r>
          </w:p>
          <w:p w14:paraId="546794EE" w14:textId="77777777" w:rsidR="00B5205D" w:rsidRPr="005D17BB" w:rsidRDefault="00B5205D" w:rsidP="005D17BB">
            <w:pPr>
              <w:rPr>
                <w:rFonts w:ascii="Public Sans Light" w:hAnsi="Public Sans Light"/>
                <w:b/>
                <w:sz w:val="22"/>
                <w:lang w:eastAsia="zh-CN"/>
              </w:rPr>
            </w:pPr>
          </w:p>
          <w:p w14:paraId="24C9478D" w14:textId="77777777" w:rsidR="00B5205D" w:rsidRPr="005D17BB" w:rsidRDefault="00B5205D" w:rsidP="005D17BB">
            <w:pPr>
              <w:rPr>
                <w:rFonts w:ascii="Public Sans Light" w:hAnsi="Public Sans Light"/>
                <w:b/>
                <w:sz w:val="22"/>
                <w:lang w:eastAsia="zh-CN"/>
              </w:rPr>
            </w:pPr>
          </w:p>
          <w:p w14:paraId="58CAC4F0" w14:textId="77777777" w:rsidR="00B5205D" w:rsidRPr="005D17BB" w:rsidRDefault="00B5205D" w:rsidP="005D17BB">
            <w:pPr>
              <w:rPr>
                <w:rFonts w:ascii="Public Sans Light" w:hAnsi="Public Sans Light"/>
                <w:b/>
                <w:sz w:val="22"/>
                <w:lang w:eastAsia="zh-CN"/>
              </w:rPr>
            </w:pPr>
          </w:p>
          <w:p w14:paraId="75F2076C" w14:textId="77777777" w:rsidR="00B5205D" w:rsidRPr="005D17BB" w:rsidRDefault="00B5205D" w:rsidP="005D17BB">
            <w:pPr>
              <w:rPr>
                <w:rFonts w:ascii="Public Sans Light" w:hAnsi="Public Sans Light"/>
                <w:b/>
                <w:sz w:val="22"/>
                <w:lang w:eastAsia="zh-CN"/>
              </w:rPr>
            </w:pPr>
          </w:p>
          <w:p w14:paraId="6113AB13" w14:textId="77777777" w:rsidR="00B5205D" w:rsidRPr="005D17BB" w:rsidRDefault="00B5205D" w:rsidP="005D17BB">
            <w:pPr>
              <w:rPr>
                <w:rFonts w:ascii="Public Sans Light" w:hAnsi="Public Sans Light"/>
                <w:b/>
                <w:sz w:val="22"/>
                <w:lang w:eastAsia="zh-CN"/>
              </w:rPr>
            </w:pPr>
          </w:p>
          <w:p w14:paraId="4A96E705" w14:textId="77777777" w:rsidR="00B5205D" w:rsidRPr="005D17BB" w:rsidRDefault="00B5205D" w:rsidP="005D17BB">
            <w:pPr>
              <w:rPr>
                <w:rFonts w:ascii="Public Sans Light" w:hAnsi="Public Sans Light"/>
                <w:b/>
                <w:sz w:val="22"/>
                <w:lang w:eastAsia="zh-CN"/>
              </w:rPr>
            </w:pPr>
            <w:r w:rsidRPr="005D17BB">
              <w:rPr>
                <w:rFonts w:ascii="Public Sans Light" w:hAnsi="Public Sans Light"/>
                <w:b/>
                <w:sz w:val="22"/>
                <w:lang w:eastAsia="zh-CN"/>
              </w:rPr>
              <w:t>Reviewed by</w:t>
            </w:r>
          </w:p>
          <w:p w14:paraId="1A2992F8" w14:textId="77777777" w:rsidR="00B5205D" w:rsidRPr="005D17BB" w:rsidRDefault="00B5205D" w:rsidP="005D17BB">
            <w:pPr>
              <w:rPr>
                <w:rFonts w:ascii="Public Sans Light" w:hAnsi="Public Sans Light"/>
                <w:b/>
                <w:sz w:val="22"/>
                <w:lang w:eastAsia="zh-CN"/>
              </w:rPr>
            </w:pPr>
            <w:r w:rsidRPr="005D17BB">
              <w:rPr>
                <w:rFonts w:ascii="Public Sans Light" w:hAnsi="Public Sans Light"/>
                <w:b/>
                <w:sz w:val="22"/>
                <w:lang w:eastAsia="zh-CN"/>
              </w:rPr>
              <w:t xml:space="preserve">University WHS Committee Chair: _______________________________   </w:t>
            </w:r>
          </w:p>
          <w:p w14:paraId="47F7FA00" w14:textId="77777777" w:rsidR="00B5205D" w:rsidRPr="005D17BB" w:rsidRDefault="00B5205D" w:rsidP="005D17BB">
            <w:pPr>
              <w:rPr>
                <w:rFonts w:ascii="Public Sans Light" w:hAnsi="Public Sans Light"/>
                <w:b/>
                <w:sz w:val="22"/>
                <w:lang w:eastAsia="zh-CN"/>
              </w:rPr>
            </w:pPr>
            <w:r w:rsidRPr="005D17BB">
              <w:rPr>
                <w:rFonts w:ascii="Public Sans Light" w:hAnsi="Public Sans Light"/>
                <w:b/>
                <w:sz w:val="22"/>
                <w:lang w:eastAsia="zh-CN"/>
              </w:rPr>
              <w:t>Date: ________________</w:t>
            </w:r>
          </w:p>
          <w:p w14:paraId="0F3EBDE6" w14:textId="77777777" w:rsidR="00B5205D" w:rsidRPr="005D17BB" w:rsidRDefault="00B5205D" w:rsidP="005D17BB">
            <w:pPr>
              <w:rPr>
                <w:rFonts w:ascii="Public Sans Light" w:hAnsi="Public Sans Light"/>
                <w:b/>
                <w:sz w:val="22"/>
                <w:lang w:eastAsia="zh-CN"/>
              </w:rPr>
            </w:pPr>
          </w:p>
        </w:tc>
        <w:tc>
          <w:tcPr>
            <w:tcW w:w="2500" w:type="pct"/>
          </w:tcPr>
          <w:p w14:paraId="4B99E355" w14:textId="77777777" w:rsidR="00B5205D" w:rsidRPr="005D17BB" w:rsidRDefault="00B5205D" w:rsidP="005D17BB">
            <w:pPr>
              <w:rPr>
                <w:rFonts w:ascii="Public Sans Light" w:hAnsi="Public Sans Light"/>
                <w:b/>
                <w:sz w:val="22"/>
                <w:lang w:eastAsia="zh-CN"/>
              </w:rPr>
            </w:pPr>
            <w:r w:rsidRPr="005D17BB">
              <w:rPr>
                <w:rFonts w:ascii="Public Sans Light" w:hAnsi="Public Sans Light"/>
                <w:b/>
                <w:sz w:val="22"/>
                <w:lang w:eastAsia="zh-CN"/>
              </w:rPr>
              <w:t xml:space="preserve">Comments: </w:t>
            </w:r>
          </w:p>
          <w:p w14:paraId="69B30FD0" w14:textId="77777777" w:rsidR="00B5205D" w:rsidRPr="005D17BB" w:rsidRDefault="00B5205D" w:rsidP="005D17BB">
            <w:pPr>
              <w:rPr>
                <w:rFonts w:ascii="Public Sans Light" w:hAnsi="Public Sans Light"/>
                <w:b/>
                <w:sz w:val="22"/>
                <w:lang w:eastAsia="zh-CN"/>
              </w:rPr>
            </w:pPr>
          </w:p>
          <w:p w14:paraId="157299E6" w14:textId="77777777" w:rsidR="00B5205D" w:rsidRPr="005D17BB" w:rsidRDefault="00B5205D" w:rsidP="005D17BB">
            <w:pPr>
              <w:rPr>
                <w:rFonts w:ascii="Public Sans Light" w:hAnsi="Public Sans Light"/>
                <w:b/>
                <w:sz w:val="22"/>
                <w:lang w:eastAsia="zh-CN"/>
              </w:rPr>
            </w:pPr>
          </w:p>
          <w:p w14:paraId="6886BF47" w14:textId="77777777" w:rsidR="00B5205D" w:rsidRPr="005D17BB" w:rsidRDefault="00B5205D" w:rsidP="005D17BB">
            <w:pPr>
              <w:rPr>
                <w:rFonts w:ascii="Public Sans Light" w:hAnsi="Public Sans Light"/>
                <w:b/>
                <w:sz w:val="22"/>
                <w:lang w:eastAsia="zh-CN"/>
              </w:rPr>
            </w:pPr>
          </w:p>
          <w:p w14:paraId="146505E0" w14:textId="77777777" w:rsidR="00B5205D" w:rsidRPr="005D17BB" w:rsidRDefault="00B5205D" w:rsidP="005D17BB">
            <w:pPr>
              <w:rPr>
                <w:rFonts w:ascii="Public Sans Light" w:hAnsi="Public Sans Light"/>
                <w:b/>
                <w:sz w:val="22"/>
                <w:lang w:eastAsia="zh-CN"/>
              </w:rPr>
            </w:pPr>
          </w:p>
          <w:p w14:paraId="029F1841" w14:textId="77777777" w:rsidR="00B5205D" w:rsidRPr="005D17BB" w:rsidRDefault="00B5205D" w:rsidP="005D17BB">
            <w:pPr>
              <w:rPr>
                <w:rFonts w:ascii="Public Sans Light" w:hAnsi="Public Sans Light"/>
                <w:b/>
                <w:sz w:val="22"/>
                <w:lang w:eastAsia="zh-CN"/>
              </w:rPr>
            </w:pPr>
          </w:p>
          <w:p w14:paraId="2C7219BB" w14:textId="77777777" w:rsidR="00B5205D" w:rsidRPr="005D17BB" w:rsidRDefault="00B5205D" w:rsidP="005D17BB">
            <w:pPr>
              <w:rPr>
                <w:rFonts w:ascii="Public Sans Light" w:hAnsi="Public Sans Light"/>
                <w:b/>
                <w:sz w:val="22"/>
                <w:lang w:eastAsia="zh-CN"/>
              </w:rPr>
            </w:pPr>
            <w:r w:rsidRPr="005D17BB">
              <w:rPr>
                <w:rFonts w:ascii="Public Sans Light" w:hAnsi="Public Sans Light"/>
                <w:b/>
                <w:sz w:val="22"/>
                <w:lang w:eastAsia="zh-CN"/>
              </w:rPr>
              <w:t>Reviewed by</w:t>
            </w:r>
          </w:p>
          <w:p w14:paraId="3051E38B" w14:textId="77777777" w:rsidR="00B5205D" w:rsidRPr="005D17BB" w:rsidRDefault="00B5205D" w:rsidP="005D17BB">
            <w:pPr>
              <w:rPr>
                <w:rFonts w:ascii="Public Sans Light" w:hAnsi="Public Sans Light"/>
                <w:b/>
                <w:sz w:val="22"/>
                <w:lang w:eastAsia="zh-CN"/>
              </w:rPr>
            </w:pPr>
            <w:r w:rsidRPr="005D17BB">
              <w:rPr>
                <w:rFonts w:ascii="Public Sans Light" w:hAnsi="Public Sans Light"/>
                <w:b/>
                <w:sz w:val="22"/>
                <w:lang w:eastAsia="zh-CN"/>
              </w:rPr>
              <w:t xml:space="preserve">University WHS Committee Chair: _______________________   </w:t>
            </w:r>
          </w:p>
          <w:p w14:paraId="50931659" w14:textId="77777777" w:rsidR="00B5205D" w:rsidRPr="005D17BB" w:rsidRDefault="00B5205D" w:rsidP="005D17BB">
            <w:pPr>
              <w:rPr>
                <w:rFonts w:ascii="Public Sans Light" w:hAnsi="Public Sans Light"/>
                <w:b/>
                <w:sz w:val="22"/>
                <w:lang w:eastAsia="zh-CN"/>
              </w:rPr>
            </w:pPr>
            <w:r w:rsidRPr="005D17BB">
              <w:rPr>
                <w:rFonts w:ascii="Public Sans Light" w:hAnsi="Public Sans Light"/>
                <w:b/>
                <w:sz w:val="22"/>
                <w:lang w:eastAsia="zh-CN"/>
              </w:rPr>
              <w:t>Date: ______________________</w:t>
            </w:r>
          </w:p>
          <w:p w14:paraId="35CD3FC8" w14:textId="77777777" w:rsidR="00B5205D" w:rsidRPr="005D17BB" w:rsidRDefault="00B5205D" w:rsidP="005D17BB">
            <w:pPr>
              <w:rPr>
                <w:rFonts w:ascii="Public Sans Light" w:hAnsi="Public Sans Light"/>
                <w:b/>
                <w:sz w:val="22"/>
                <w:lang w:eastAsia="zh-CN"/>
              </w:rPr>
            </w:pPr>
          </w:p>
        </w:tc>
      </w:tr>
    </w:tbl>
    <w:p w14:paraId="741971C2" w14:textId="77777777" w:rsidR="00CE2356" w:rsidRPr="005D17BB" w:rsidRDefault="00CE2356" w:rsidP="0081041B">
      <w:pPr>
        <w:spacing w:after="0"/>
        <w:rPr>
          <w:rFonts w:ascii="Public Sans Light" w:hAnsi="Public Sans Light"/>
          <w:b/>
          <w:sz w:val="20"/>
          <w:szCs w:val="20"/>
          <w:lang w:eastAsia="zh-CN"/>
        </w:rPr>
      </w:pPr>
    </w:p>
    <w:p w14:paraId="566E5F51" w14:textId="0AFBFD12" w:rsidR="000A2525" w:rsidRPr="005D17BB" w:rsidRDefault="000A2525" w:rsidP="0081041B">
      <w:pPr>
        <w:spacing w:after="0"/>
        <w:rPr>
          <w:rFonts w:ascii="Public Sans Light" w:hAnsi="Public Sans Light"/>
          <w:b/>
          <w:sz w:val="20"/>
          <w:szCs w:val="20"/>
          <w:lang w:eastAsia="zh-CN"/>
        </w:rPr>
      </w:pPr>
      <w:r w:rsidRPr="005D17BB">
        <w:rPr>
          <w:rFonts w:ascii="Public Sans Light" w:hAnsi="Public Sans Light"/>
          <w:b/>
          <w:sz w:val="20"/>
          <w:szCs w:val="20"/>
          <w:lang w:eastAsia="zh-CN"/>
        </w:rPr>
        <w:t xml:space="preserve">** </w:t>
      </w:r>
      <w:r w:rsidR="00CA4568" w:rsidRPr="005D17BB">
        <w:rPr>
          <w:rFonts w:ascii="Public Sans Light" w:hAnsi="Public Sans Light"/>
          <w:b/>
          <w:sz w:val="20"/>
          <w:szCs w:val="20"/>
          <w:lang w:eastAsia="zh-CN"/>
        </w:rPr>
        <w:t xml:space="preserve">This review </w:t>
      </w:r>
      <w:r w:rsidR="00FD0C14">
        <w:rPr>
          <w:rFonts w:ascii="Public Sans Light" w:hAnsi="Public Sans Light"/>
          <w:b/>
          <w:sz w:val="20"/>
          <w:szCs w:val="20"/>
          <w:lang w:eastAsia="zh-CN"/>
        </w:rPr>
        <w:t xml:space="preserve">concerns the </w:t>
      </w:r>
      <w:r w:rsidR="00601A65">
        <w:rPr>
          <w:rFonts w:ascii="Public Sans Light" w:hAnsi="Public Sans Light"/>
          <w:b/>
          <w:sz w:val="20"/>
          <w:szCs w:val="20"/>
          <w:lang w:eastAsia="zh-CN"/>
        </w:rPr>
        <w:t>plan's relevance</w:t>
      </w:r>
      <w:r w:rsidR="00FD0C14">
        <w:rPr>
          <w:rFonts w:ascii="Public Sans Light" w:hAnsi="Public Sans Light"/>
          <w:b/>
          <w:sz w:val="20"/>
          <w:szCs w:val="20"/>
          <w:lang w:eastAsia="zh-CN"/>
        </w:rPr>
        <w:t xml:space="preserve">, resourcing, </w:t>
      </w:r>
      <w:r w:rsidR="009D16A7">
        <w:rPr>
          <w:rFonts w:ascii="Public Sans Light" w:hAnsi="Public Sans Light"/>
          <w:b/>
          <w:sz w:val="20"/>
          <w:szCs w:val="20"/>
          <w:lang w:eastAsia="zh-CN"/>
        </w:rPr>
        <w:t>workplace change,</w:t>
      </w:r>
      <w:r w:rsidR="00CA4568" w:rsidRPr="005D17BB">
        <w:rPr>
          <w:rFonts w:ascii="Public Sans Light" w:hAnsi="Public Sans Light"/>
          <w:b/>
          <w:sz w:val="20"/>
          <w:szCs w:val="20"/>
          <w:lang w:eastAsia="zh-CN"/>
        </w:rPr>
        <w:t xml:space="preserve"> and other management</w:t>
      </w:r>
      <w:r w:rsidR="002F3920" w:rsidRPr="005D17BB">
        <w:rPr>
          <w:rFonts w:ascii="Public Sans Light" w:hAnsi="Public Sans Light"/>
          <w:b/>
          <w:sz w:val="20"/>
          <w:szCs w:val="20"/>
          <w:lang w:eastAsia="zh-CN"/>
        </w:rPr>
        <w:t xml:space="preserve"> and change</w:t>
      </w:r>
      <w:r w:rsidR="00CA4568" w:rsidRPr="005D17BB">
        <w:rPr>
          <w:rFonts w:ascii="Public Sans Light" w:hAnsi="Public Sans Light"/>
          <w:b/>
          <w:sz w:val="20"/>
          <w:szCs w:val="20"/>
          <w:lang w:eastAsia="zh-CN"/>
        </w:rPr>
        <w:t xml:space="preserve"> issues.</w:t>
      </w:r>
    </w:p>
    <w:p w14:paraId="097C47CA" w14:textId="2D5CC0B4" w:rsidR="00054D3E" w:rsidRPr="005D17BB" w:rsidRDefault="00054D3E" w:rsidP="0081041B">
      <w:pPr>
        <w:spacing w:after="0"/>
        <w:rPr>
          <w:rFonts w:ascii="Public Sans Light" w:hAnsi="Public Sans Light"/>
          <w:b/>
          <w:sz w:val="20"/>
          <w:szCs w:val="20"/>
          <w:lang w:eastAsia="zh-CN"/>
        </w:rPr>
      </w:pPr>
      <w:r w:rsidRPr="005D17BB">
        <w:rPr>
          <w:rFonts w:ascii="Public Sans Light" w:hAnsi="Public Sans Light"/>
          <w:b/>
          <w:sz w:val="20"/>
          <w:szCs w:val="20"/>
          <w:lang w:eastAsia="zh-CN"/>
        </w:rPr>
        <w:t xml:space="preserve">^ During this review, the key priorities and </w:t>
      </w:r>
      <w:r w:rsidR="00103B19">
        <w:rPr>
          <w:rFonts w:ascii="Public Sans Light" w:hAnsi="Public Sans Light"/>
          <w:b/>
          <w:sz w:val="20"/>
          <w:szCs w:val="20"/>
          <w:lang w:eastAsia="zh-CN"/>
        </w:rPr>
        <w:t>fundamental</w:t>
      </w:r>
      <w:r w:rsidRPr="005D17BB">
        <w:rPr>
          <w:rFonts w:ascii="Public Sans Light" w:hAnsi="Public Sans Light"/>
          <w:b/>
          <w:sz w:val="20"/>
          <w:szCs w:val="20"/>
          <w:lang w:eastAsia="zh-CN"/>
        </w:rPr>
        <w:t xml:space="preserve"> performance measures will also be set</w:t>
      </w:r>
      <w:r w:rsidR="00256447" w:rsidRPr="005D17BB">
        <w:rPr>
          <w:rFonts w:ascii="Public Sans Light" w:hAnsi="Public Sans Light"/>
          <w:b/>
          <w:sz w:val="20"/>
          <w:szCs w:val="20"/>
          <w:lang w:eastAsia="zh-CN"/>
        </w:rPr>
        <w:t xml:space="preserve"> for the upcoming year</w:t>
      </w:r>
    </w:p>
    <w:p w14:paraId="713A8B3D" w14:textId="3BE26F3F" w:rsidR="00A62186" w:rsidRPr="005D17BB" w:rsidRDefault="00A62186" w:rsidP="0081041B">
      <w:pPr>
        <w:spacing w:after="0"/>
        <w:rPr>
          <w:rFonts w:ascii="Public Sans Light" w:hAnsi="Public Sans Light"/>
          <w:b/>
          <w:sz w:val="20"/>
          <w:szCs w:val="20"/>
          <w:lang w:eastAsia="zh-CN"/>
        </w:rPr>
      </w:pPr>
    </w:p>
    <w:tbl>
      <w:tblPr>
        <w:tblStyle w:val="TableGrid"/>
        <w:tblW w:w="0" w:type="auto"/>
        <w:tblLook w:val="04A0" w:firstRow="1" w:lastRow="0" w:firstColumn="1" w:lastColumn="0" w:noHBand="0" w:noVBand="1"/>
      </w:tblPr>
      <w:tblGrid>
        <w:gridCol w:w="3393"/>
        <w:gridCol w:w="17528"/>
      </w:tblGrid>
      <w:tr w:rsidR="00A62186" w:rsidRPr="005D17BB" w14:paraId="0542AE3B" w14:textId="77777777" w:rsidTr="00793E84">
        <w:tc>
          <w:tcPr>
            <w:tcW w:w="20943" w:type="dxa"/>
            <w:gridSpan w:val="2"/>
          </w:tcPr>
          <w:p w14:paraId="09330490" w14:textId="5836ECDC" w:rsidR="00A62186" w:rsidRPr="005D17BB" w:rsidRDefault="00A62186" w:rsidP="0081041B">
            <w:pPr>
              <w:rPr>
                <w:rFonts w:ascii="Public Sans Light" w:hAnsi="Public Sans Light"/>
                <w:b/>
                <w:szCs w:val="20"/>
                <w:lang w:eastAsia="zh-CN"/>
              </w:rPr>
            </w:pPr>
            <w:r w:rsidRPr="005D17BB">
              <w:rPr>
                <w:rFonts w:ascii="Public Sans Light" w:hAnsi="Public Sans Light"/>
                <w:b/>
                <w:szCs w:val="20"/>
                <w:lang w:eastAsia="zh-CN"/>
              </w:rPr>
              <w:t>^^ Legend</w:t>
            </w:r>
          </w:p>
        </w:tc>
      </w:tr>
      <w:tr w:rsidR="00A62186" w:rsidRPr="005D17BB" w14:paraId="7DBA01D7" w14:textId="77777777" w:rsidTr="00A62186">
        <w:tc>
          <w:tcPr>
            <w:tcW w:w="3397" w:type="dxa"/>
            <w:tcBorders>
              <w:bottom w:val="single" w:sz="4" w:space="0" w:color="auto"/>
            </w:tcBorders>
            <w:shd w:val="clear" w:color="auto" w:fill="00B050"/>
          </w:tcPr>
          <w:p w14:paraId="6A22BD76" w14:textId="77777777" w:rsidR="00A62186" w:rsidRPr="005D17BB" w:rsidRDefault="00A62186" w:rsidP="0081041B">
            <w:pPr>
              <w:rPr>
                <w:rFonts w:ascii="Public Sans Light" w:hAnsi="Public Sans Light"/>
                <w:b/>
                <w:szCs w:val="20"/>
                <w:lang w:eastAsia="zh-CN"/>
              </w:rPr>
            </w:pPr>
          </w:p>
        </w:tc>
        <w:tc>
          <w:tcPr>
            <w:tcW w:w="17546" w:type="dxa"/>
          </w:tcPr>
          <w:p w14:paraId="51CB4244" w14:textId="1DB392C5" w:rsidR="00A62186" w:rsidRPr="005D17BB" w:rsidRDefault="00A62186" w:rsidP="0081041B">
            <w:pPr>
              <w:rPr>
                <w:rFonts w:ascii="Public Sans Light" w:hAnsi="Public Sans Light"/>
                <w:b/>
                <w:szCs w:val="20"/>
                <w:lang w:eastAsia="zh-CN"/>
              </w:rPr>
            </w:pPr>
            <w:r w:rsidRPr="005D17BB">
              <w:rPr>
                <w:rFonts w:ascii="Public Sans Light" w:hAnsi="Public Sans Light"/>
                <w:b/>
                <w:szCs w:val="20"/>
                <w:lang w:eastAsia="zh-CN"/>
              </w:rPr>
              <w:t xml:space="preserve">The objective and </w:t>
            </w:r>
            <w:r w:rsidR="00C6182F">
              <w:rPr>
                <w:rFonts w:ascii="Public Sans Light" w:hAnsi="Public Sans Light"/>
                <w:b/>
                <w:szCs w:val="20"/>
                <w:lang w:eastAsia="zh-CN"/>
              </w:rPr>
              <w:t xml:space="preserve">current-year priority </w:t>
            </w:r>
            <w:r w:rsidR="00FD0C14">
              <w:rPr>
                <w:rFonts w:ascii="Public Sans Light" w:hAnsi="Public Sans Light"/>
                <w:b/>
                <w:szCs w:val="20"/>
                <w:lang w:eastAsia="zh-CN"/>
              </w:rPr>
              <w:t>has</w:t>
            </w:r>
            <w:r w:rsidR="00C6182F">
              <w:rPr>
                <w:rFonts w:ascii="Public Sans Light" w:hAnsi="Public Sans Light"/>
                <w:b/>
                <w:szCs w:val="20"/>
                <w:lang w:eastAsia="zh-CN"/>
              </w:rPr>
              <w:t xml:space="preserve"> been achieved. The </w:t>
            </w:r>
            <w:r w:rsidRPr="005D17BB">
              <w:rPr>
                <w:rFonts w:ascii="Public Sans Light" w:hAnsi="Public Sans Light"/>
                <w:b/>
                <w:szCs w:val="20"/>
                <w:lang w:eastAsia="zh-CN"/>
              </w:rPr>
              <w:t>Key Performance Measure for the current year has been met against the priority.</w:t>
            </w:r>
          </w:p>
        </w:tc>
      </w:tr>
      <w:tr w:rsidR="00A62186" w:rsidRPr="005D17BB" w14:paraId="6A3762C1" w14:textId="77777777" w:rsidTr="00A62186">
        <w:tc>
          <w:tcPr>
            <w:tcW w:w="3397" w:type="dxa"/>
            <w:tcBorders>
              <w:bottom w:val="single" w:sz="4" w:space="0" w:color="auto"/>
            </w:tcBorders>
            <w:shd w:val="clear" w:color="auto" w:fill="92D050"/>
          </w:tcPr>
          <w:p w14:paraId="63E59ED2" w14:textId="77777777" w:rsidR="00A62186" w:rsidRPr="005D17BB" w:rsidRDefault="00A62186" w:rsidP="0081041B">
            <w:pPr>
              <w:rPr>
                <w:rFonts w:ascii="Public Sans Light" w:hAnsi="Public Sans Light"/>
                <w:b/>
                <w:szCs w:val="20"/>
                <w:lang w:eastAsia="zh-CN"/>
              </w:rPr>
            </w:pPr>
          </w:p>
        </w:tc>
        <w:tc>
          <w:tcPr>
            <w:tcW w:w="17546" w:type="dxa"/>
          </w:tcPr>
          <w:p w14:paraId="7B0AD918" w14:textId="39548070" w:rsidR="00A62186" w:rsidRPr="005D17BB" w:rsidRDefault="00A62186" w:rsidP="0081041B">
            <w:pPr>
              <w:rPr>
                <w:rFonts w:ascii="Public Sans Light" w:hAnsi="Public Sans Light"/>
                <w:b/>
                <w:szCs w:val="20"/>
                <w:lang w:eastAsia="zh-CN"/>
              </w:rPr>
            </w:pPr>
            <w:r w:rsidRPr="005D17BB">
              <w:rPr>
                <w:rFonts w:ascii="Public Sans Light" w:hAnsi="Public Sans Light"/>
                <w:b/>
                <w:szCs w:val="20"/>
                <w:lang w:eastAsia="zh-CN"/>
              </w:rPr>
              <w:t>The plan is on track</w:t>
            </w:r>
            <w:r w:rsidR="00C6182F">
              <w:rPr>
                <w:rFonts w:ascii="Public Sans Light" w:hAnsi="Public Sans Light"/>
                <w:b/>
                <w:szCs w:val="20"/>
                <w:lang w:eastAsia="zh-CN"/>
              </w:rPr>
              <w:t>,</w:t>
            </w:r>
            <w:r w:rsidRPr="005D17BB">
              <w:rPr>
                <w:rFonts w:ascii="Public Sans Light" w:hAnsi="Public Sans Light"/>
                <w:b/>
                <w:szCs w:val="20"/>
                <w:lang w:eastAsia="zh-CN"/>
              </w:rPr>
              <w:t xml:space="preserve"> and the objective and priorities will be completed </w:t>
            </w:r>
            <w:r w:rsidR="00C6182F">
              <w:rPr>
                <w:rFonts w:ascii="Public Sans Light" w:hAnsi="Public Sans Light"/>
                <w:b/>
                <w:szCs w:val="20"/>
                <w:lang w:eastAsia="zh-CN"/>
              </w:rPr>
              <w:t>within</w:t>
            </w:r>
            <w:r w:rsidRPr="005D17BB">
              <w:rPr>
                <w:rFonts w:ascii="Public Sans Light" w:hAnsi="Public Sans Light"/>
                <w:b/>
                <w:szCs w:val="20"/>
                <w:lang w:eastAsia="zh-CN"/>
              </w:rPr>
              <w:t xml:space="preserve"> the defined timeframe</w:t>
            </w:r>
            <w:r w:rsidR="00C6182F">
              <w:rPr>
                <w:rFonts w:ascii="Public Sans Light" w:hAnsi="Public Sans Light"/>
                <w:b/>
                <w:szCs w:val="20"/>
                <w:lang w:eastAsia="zh-CN"/>
              </w:rPr>
              <w:t>.</w:t>
            </w:r>
          </w:p>
        </w:tc>
      </w:tr>
      <w:tr w:rsidR="00A62186" w:rsidRPr="005D17BB" w14:paraId="51C8E6C7" w14:textId="77777777" w:rsidTr="00A62186">
        <w:tc>
          <w:tcPr>
            <w:tcW w:w="3397" w:type="dxa"/>
            <w:tcBorders>
              <w:bottom w:val="single" w:sz="4" w:space="0" w:color="auto"/>
            </w:tcBorders>
            <w:shd w:val="clear" w:color="auto" w:fill="FFC000"/>
          </w:tcPr>
          <w:p w14:paraId="69D47BD3" w14:textId="77777777" w:rsidR="00A62186" w:rsidRPr="005D17BB" w:rsidRDefault="00A62186" w:rsidP="0081041B">
            <w:pPr>
              <w:rPr>
                <w:rFonts w:ascii="Public Sans Light" w:hAnsi="Public Sans Light"/>
                <w:b/>
                <w:szCs w:val="20"/>
                <w:lang w:eastAsia="zh-CN"/>
              </w:rPr>
            </w:pPr>
          </w:p>
        </w:tc>
        <w:tc>
          <w:tcPr>
            <w:tcW w:w="17546" w:type="dxa"/>
          </w:tcPr>
          <w:p w14:paraId="179F3535" w14:textId="1EB19FC9" w:rsidR="00A62186" w:rsidRPr="005D17BB" w:rsidRDefault="00A62186" w:rsidP="00A62186">
            <w:pPr>
              <w:rPr>
                <w:rFonts w:ascii="Public Sans Light" w:hAnsi="Public Sans Light"/>
                <w:b/>
                <w:szCs w:val="20"/>
                <w:lang w:eastAsia="zh-CN"/>
              </w:rPr>
            </w:pPr>
            <w:r w:rsidRPr="005D17BB">
              <w:rPr>
                <w:rFonts w:ascii="Public Sans Light" w:hAnsi="Public Sans Light"/>
                <w:b/>
                <w:szCs w:val="20"/>
                <w:lang w:eastAsia="zh-CN"/>
              </w:rPr>
              <w:t xml:space="preserve">The objective and current year priorities are not tracking well but can be resolved by </w:t>
            </w:r>
            <w:r w:rsidR="00C6182F">
              <w:rPr>
                <w:rFonts w:ascii="Public Sans Light" w:hAnsi="Public Sans Light"/>
                <w:b/>
                <w:szCs w:val="20"/>
                <w:lang w:eastAsia="zh-CN"/>
              </w:rPr>
              <w:t xml:space="preserve">the </w:t>
            </w:r>
            <w:r w:rsidRPr="005D17BB">
              <w:rPr>
                <w:rFonts w:ascii="Public Sans Light" w:hAnsi="Public Sans Light"/>
                <w:b/>
                <w:szCs w:val="20"/>
                <w:lang w:eastAsia="zh-CN"/>
              </w:rPr>
              <w:t xml:space="preserve">University WHS Committee. </w:t>
            </w:r>
            <w:r w:rsidR="00601A65">
              <w:rPr>
                <w:rFonts w:ascii="Public Sans Light" w:hAnsi="Public Sans Light"/>
                <w:b/>
                <w:szCs w:val="20"/>
                <w:lang w:eastAsia="zh-CN"/>
              </w:rPr>
              <w:t>The chair of the University WHS Committee must take corrective action</w:t>
            </w:r>
            <w:r w:rsidR="00C6182F">
              <w:rPr>
                <w:rFonts w:ascii="Public Sans Light" w:hAnsi="Public Sans Light"/>
                <w:b/>
                <w:szCs w:val="20"/>
                <w:lang w:eastAsia="zh-CN"/>
              </w:rPr>
              <w:t>.</w:t>
            </w:r>
          </w:p>
        </w:tc>
      </w:tr>
      <w:tr w:rsidR="00A62186" w:rsidRPr="005D17BB" w14:paraId="292ABE85" w14:textId="77777777" w:rsidTr="00A62186">
        <w:tc>
          <w:tcPr>
            <w:tcW w:w="3397" w:type="dxa"/>
            <w:shd w:val="clear" w:color="auto" w:fill="FF0000"/>
          </w:tcPr>
          <w:p w14:paraId="286DCDE2" w14:textId="77777777" w:rsidR="00A62186" w:rsidRPr="005D17BB" w:rsidRDefault="00A62186" w:rsidP="0081041B">
            <w:pPr>
              <w:rPr>
                <w:rFonts w:ascii="Public Sans Light" w:hAnsi="Public Sans Light"/>
                <w:b/>
                <w:szCs w:val="20"/>
                <w:lang w:eastAsia="zh-CN"/>
              </w:rPr>
            </w:pPr>
          </w:p>
        </w:tc>
        <w:tc>
          <w:tcPr>
            <w:tcW w:w="17546" w:type="dxa"/>
          </w:tcPr>
          <w:p w14:paraId="17801ED0" w14:textId="3EFD7B68" w:rsidR="00A62186" w:rsidRPr="005D17BB" w:rsidRDefault="00C6182F" w:rsidP="0081041B">
            <w:pPr>
              <w:rPr>
                <w:rFonts w:ascii="Public Sans Light" w:hAnsi="Public Sans Light"/>
                <w:b/>
                <w:szCs w:val="20"/>
                <w:lang w:eastAsia="zh-CN"/>
              </w:rPr>
            </w:pPr>
            <w:r>
              <w:rPr>
                <w:rFonts w:ascii="Public Sans Light" w:hAnsi="Public Sans Light"/>
                <w:b/>
                <w:szCs w:val="20"/>
                <w:lang w:eastAsia="zh-CN"/>
              </w:rPr>
              <w:t>Significant</w:t>
            </w:r>
            <w:r w:rsidR="00A62186" w:rsidRPr="005D17BB">
              <w:rPr>
                <w:rFonts w:ascii="Public Sans Light" w:hAnsi="Public Sans Light"/>
                <w:b/>
                <w:szCs w:val="20"/>
                <w:lang w:eastAsia="zh-CN"/>
              </w:rPr>
              <w:t xml:space="preserve"> issues in meeting the plan. University Senior Management Group intervention </w:t>
            </w:r>
            <w:r>
              <w:rPr>
                <w:rFonts w:ascii="Public Sans Light" w:hAnsi="Public Sans Light"/>
                <w:b/>
                <w:szCs w:val="20"/>
                <w:lang w:eastAsia="zh-CN"/>
              </w:rPr>
              <w:t xml:space="preserve">is </w:t>
            </w:r>
            <w:r w:rsidR="00A62186" w:rsidRPr="005D17BB">
              <w:rPr>
                <w:rFonts w:ascii="Public Sans Light" w:hAnsi="Public Sans Light"/>
                <w:b/>
                <w:szCs w:val="20"/>
                <w:lang w:eastAsia="zh-CN"/>
              </w:rPr>
              <w:t>required</w:t>
            </w:r>
            <w:r>
              <w:rPr>
                <w:rFonts w:ascii="Public Sans Light" w:hAnsi="Public Sans Light"/>
                <w:b/>
                <w:szCs w:val="20"/>
                <w:lang w:eastAsia="zh-CN"/>
              </w:rPr>
              <w:t>.</w:t>
            </w:r>
          </w:p>
        </w:tc>
      </w:tr>
    </w:tbl>
    <w:p w14:paraId="78D28AEA" w14:textId="77777777" w:rsidR="00A62186" w:rsidRPr="005D17BB" w:rsidRDefault="00A62186" w:rsidP="0081041B">
      <w:pPr>
        <w:spacing w:after="0"/>
        <w:rPr>
          <w:rFonts w:ascii="Public Sans Light" w:hAnsi="Public Sans Light"/>
          <w:b/>
          <w:sz w:val="20"/>
          <w:szCs w:val="20"/>
          <w:lang w:eastAsia="zh-CN"/>
        </w:rPr>
      </w:pPr>
    </w:p>
    <w:sectPr w:rsidR="00A62186" w:rsidRPr="005D17BB" w:rsidSect="000231F7">
      <w:headerReference w:type="default" r:id="rId19"/>
      <w:footerReference w:type="default" r:id="rId20"/>
      <w:pgSz w:w="23811" w:h="16838" w:orient="landscape" w:code="8"/>
      <w:pgMar w:top="2408" w:right="1440" w:bottom="1440" w:left="1440" w:header="1253"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23A5E" w14:textId="77777777" w:rsidR="00062917" w:rsidRDefault="00062917" w:rsidP="00FB6C2F">
      <w:pPr>
        <w:spacing w:after="0" w:line="240" w:lineRule="auto"/>
      </w:pPr>
      <w:r>
        <w:separator/>
      </w:r>
    </w:p>
  </w:endnote>
  <w:endnote w:type="continuationSeparator" w:id="0">
    <w:p w14:paraId="72CE9840" w14:textId="77777777" w:rsidR="00062917" w:rsidRDefault="00062917" w:rsidP="00FB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altName w:val="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DF4C1" w14:textId="01B150D4" w:rsidR="00D95A51" w:rsidRPr="004D0606" w:rsidRDefault="00D95A51" w:rsidP="004B54F3">
    <w:pPr>
      <w:pStyle w:val="Footer"/>
      <w:pBdr>
        <w:top w:val="single" w:sz="4" w:space="0" w:color="auto"/>
      </w:pBdr>
      <w:tabs>
        <w:tab w:val="clear" w:pos="4513"/>
        <w:tab w:val="clear" w:pos="9026"/>
        <w:tab w:val="left" w:pos="425"/>
        <w:tab w:val="center" w:pos="10490"/>
        <w:tab w:val="right" w:pos="20931"/>
      </w:tabs>
      <w:ind w:left="426" w:hanging="426"/>
      <w:rPr>
        <w:rFonts w:ascii="Arial Narrow" w:hAnsi="Arial Narrow"/>
        <w:color w:val="808080" w:themeColor="background1" w:themeShade="80"/>
        <w:sz w:val="16"/>
        <w:szCs w:val="16"/>
      </w:rPr>
    </w:pPr>
    <w:r w:rsidRPr="004D0606">
      <w:rPr>
        <w:rFonts w:ascii="Arial Narrow" w:hAnsi="Arial Narrow"/>
        <w:color w:val="808080" w:themeColor="background1" w:themeShade="80"/>
        <w:sz w:val="16"/>
        <w:szCs w:val="16"/>
      </w:rPr>
      <w:t xml:space="preserve">University WHS Plan </w:t>
    </w:r>
    <w:r>
      <w:rPr>
        <w:rFonts w:ascii="Arial Narrow" w:hAnsi="Arial Narrow"/>
        <w:color w:val="808080" w:themeColor="background1" w:themeShade="80"/>
        <w:sz w:val="16"/>
        <w:szCs w:val="16"/>
      </w:rPr>
      <w:t>202</w:t>
    </w:r>
    <w:r w:rsidR="00F56303">
      <w:rPr>
        <w:rFonts w:ascii="Arial Narrow" w:hAnsi="Arial Narrow"/>
        <w:color w:val="808080" w:themeColor="background1" w:themeShade="80"/>
        <w:sz w:val="16"/>
        <w:szCs w:val="16"/>
      </w:rPr>
      <w:t>5</w:t>
    </w:r>
  </w:p>
  <w:p w14:paraId="0F70AE6C" w14:textId="6E89CBAA" w:rsidR="00D95A51" w:rsidRPr="004D0606" w:rsidRDefault="00D95A51" w:rsidP="004B54F3">
    <w:pPr>
      <w:pStyle w:val="Footer"/>
      <w:pBdr>
        <w:top w:val="single" w:sz="4" w:space="0" w:color="auto"/>
      </w:pBdr>
      <w:tabs>
        <w:tab w:val="clear" w:pos="4513"/>
        <w:tab w:val="clear" w:pos="9026"/>
        <w:tab w:val="left" w:pos="425"/>
        <w:tab w:val="center" w:pos="10490"/>
        <w:tab w:val="right" w:pos="20931"/>
      </w:tabs>
      <w:ind w:left="426" w:hanging="426"/>
      <w:rPr>
        <w:rFonts w:ascii="Arial Narrow" w:hAnsi="Arial Narrow"/>
        <w:color w:val="808080" w:themeColor="background1" w:themeShade="80"/>
        <w:sz w:val="16"/>
        <w:szCs w:val="16"/>
      </w:rPr>
    </w:pPr>
    <w:r w:rsidRPr="004D0606">
      <w:rPr>
        <w:rFonts w:ascii="Arial Narrow" w:hAnsi="Arial Narrow"/>
        <w:color w:val="808080" w:themeColor="background1" w:themeShade="80"/>
        <w:sz w:val="16"/>
        <w:szCs w:val="16"/>
      </w:rPr>
      <w:t xml:space="preserve">Approved by: </w:t>
    </w:r>
    <w:r>
      <w:rPr>
        <w:rFonts w:ascii="Arial Narrow" w:hAnsi="Arial Narrow"/>
        <w:color w:val="808080" w:themeColor="background1" w:themeShade="80"/>
        <w:sz w:val="16"/>
        <w:szCs w:val="16"/>
      </w:rPr>
      <w:t>Chief Operating Officer</w:t>
    </w:r>
    <w:r w:rsidRPr="004D0606">
      <w:rPr>
        <w:rFonts w:ascii="Arial Narrow" w:hAnsi="Arial Narrow"/>
        <w:color w:val="808080" w:themeColor="background1" w:themeShade="80"/>
        <w:sz w:val="16"/>
        <w:szCs w:val="16"/>
      </w:rPr>
      <w:t xml:space="preserve"> for University WHS Committee</w:t>
    </w:r>
    <w:r w:rsidRPr="004D0606">
      <w:rPr>
        <w:rFonts w:ascii="Arial Narrow" w:hAnsi="Arial Narrow"/>
        <w:color w:val="808080" w:themeColor="background1" w:themeShade="80"/>
        <w:sz w:val="16"/>
        <w:szCs w:val="16"/>
      </w:rPr>
      <w:tab/>
    </w:r>
    <w:r>
      <w:rPr>
        <w:rFonts w:ascii="Arial Narrow" w:hAnsi="Arial Narrow"/>
        <w:color w:val="808080" w:themeColor="background1" w:themeShade="80"/>
        <w:sz w:val="16"/>
        <w:szCs w:val="16"/>
      </w:rPr>
      <w:tab/>
    </w:r>
    <w:r w:rsidRPr="004D0606">
      <w:rPr>
        <w:rFonts w:ascii="Arial Narrow" w:hAnsi="Arial Narrow"/>
        <w:color w:val="808080" w:themeColor="background1" w:themeShade="80"/>
        <w:sz w:val="16"/>
        <w:szCs w:val="16"/>
      </w:rPr>
      <w:t>Version:</w:t>
    </w:r>
    <w:r>
      <w:rPr>
        <w:rFonts w:ascii="Arial Narrow" w:hAnsi="Arial Narrow"/>
        <w:color w:val="808080" w:themeColor="background1" w:themeShade="80"/>
        <w:sz w:val="16"/>
        <w:szCs w:val="16"/>
      </w:rPr>
      <w:t xml:space="preserve"> </w:t>
    </w:r>
    <w:r w:rsidR="009A7C30">
      <w:rPr>
        <w:rFonts w:ascii="Arial Narrow" w:hAnsi="Arial Narrow"/>
        <w:color w:val="808080" w:themeColor="background1" w:themeShade="80"/>
        <w:sz w:val="16"/>
        <w:szCs w:val="16"/>
      </w:rPr>
      <w:t>1.0</w:t>
    </w:r>
    <w:r>
      <w:rPr>
        <w:rFonts w:ascii="Arial Narrow" w:hAnsi="Arial Narrow"/>
        <w:color w:val="808080" w:themeColor="background1" w:themeShade="80"/>
        <w:sz w:val="16"/>
        <w:szCs w:val="16"/>
      </w:rPr>
      <w:t xml:space="preserve"> </w:t>
    </w:r>
  </w:p>
  <w:p w14:paraId="766B866B" w14:textId="63E97C65" w:rsidR="00D95A51" w:rsidRPr="004D0606" w:rsidRDefault="00D95A51" w:rsidP="004B54F3">
    <w:pPr>
      <w:pStyle w:val="Footer"/>
      <w:pBdr>
        <w:top w:val="single" w:sz="4" w:space="0" w:color="auto"/>
      </w:pBdr>
      <w:tabs>
        <w:tab w:val="clear" w:pos="4513"/>
        <w:tab w:val="clear" w:pos="9026"/>
        <w:tab w:val="left" w:pos="425"/>
        <w:tab w:val="center" w:pos="10490"/>
        <w:tab w:val="right" w:pos="20931"/>
      </w:tabs>
      <w:ind w:left="426" w:hanging="426"/>
      <w:rPr>
        <w:rFonts w:ascii="Arial Narrow" w:hAnsi="Arial Narrow"/>
        <w:color w:val="808080" w:themeColor="background1" w:themeShade="80"/>
        <w:sz w:val="16"/>
        <w:szCs w:val="16"/>
      </w:rPr>
    </w:pPr>
    <w:r w:rsidRPr="004D0606">
      <w:rPr>
        <w:rFonts w:ascii="Arial Narrow" w:hAnsi="Arial Narrow"/>
        <w:color w:val="808080" w:themeColor="background1" w:themeShade="80"/>
        <w:sz w:val="16"/>
        <w:szCs w:val="16"/>
      </w:rPr>
      <w:t>Release Date</w:t>
    </w:r>
    <w:r>
      <w:rPr>
        <w:rFonts w:ascii="Arial Narrow" w:hAnsi="Arial Narrow"/>
        <w:color w:val="808080" w:themeColor="background1" w:themeShade="80"/>
        <w:sz w:val="16"/>
        <w:szCs w:val="16"/>
      </w:rPr>
      <w:t xml:space="preserve"> </w:t>
    </w:r>
    <w:r w:rsidR="009A7C30">
      <w:rPr>
        <w:rFonts w:ascii="Arial Narrow" w:hAnsi="Arial Narrow"/>
        <w:color w:val="808080" w:themeColor="background1" w:themeShade="80"/>
        <w:sz w:val="16"/>
        <w:szCs w:val="16"/>
      </w:rPr>
      <w:t xml:space="preserve">05 Jan </w:t>
    </w:r>
    <w:r>
      <w:rPr>
        <w:rFonts w:ascii="Arial Narrow" w:hAnsi="Arial Narrow"/>
        <w:color w:val="808080" w:themeColor="background1" w:themeShade="80"/>
        <w:sz w:val="16"/>
        <w:szCs w:val="16"/>
      </w:rPr>
      <w:t>202</w:t>
    </w:r>
    <w:r w:rsidR="00F56303">
      <w:rPr>
        <w:rFonts w:ascii="Arial Narrow" w:hAnsi="Arial Narrow"/>
        <w:color w:val="808080" w:themeColor="background1" w:themeShade="80"/>
        <w:sz w:val="16"/>
        <w:szCs w:val="16"/>
      </w:rPr>
      <w:t>5</w:t>
    </w:r>
    <w:r w:rsidRPr="004D0606">
      <w:rPr>
        <w:rFonts w:ascii="Arial Narrow" w:hAnsi="Arial Narrow"/>
        <w:color w:val="808080" w:themeColor="background1" w:themeShade="80"/>
        <w:sz w:val="16"/>
        <w:szCs w:val="16"/>
      </w:rPr>
      <w:tab/>
      <w:t>Review Date:</w:t>
    </w:r>
    <w:sdt>
      <w:sdtPr>
        <w:rPr>
          <w:rFonts w:ascii="Arial Narrow" w:hAnsi="Arial Narrow"/>
          <w:color w:val="808080" w:themeColor="background1" w:themeShade="80"/>
          <w:sz w:val="16"/>
          <w:szCs w:val="16"/>
        </w:rPr>
        <w:id w:val="1595678649"/>
        <w:docPartObj>
          <w:docPartGallery w:val="Page Numbers (Top of Page)"/>
          <w:docPartUnique/>
        </w:docPartObj>
      </w:sdtPr>
      <w:sdtContent>
        <w:r w:rsidRPr="004D0606">
          <w:rPr>
            <w:rFonts w:ascii="Arial Narrow" w:hAnsi="Arial Narrow"/>
            <w:color w:val="808080" w:themeColor="background1" w:themeShade="80"/>
            <w:sz w:val="16"/>
            <w:szCs w:val="16"/>
          </w:rPr>
          <w:t xml:space="preserve"> </w:t>
        </w:r>
        <w:r w:rsidR="009A7C30">
          <w:rPr>
            <w:rFonts w:ascii="Arial Narrow" w:hAnsi="Arial Narrow"/>
            <w:color w:val="808080" w:themeColor="background1" w:themeShade="80"/>
            <w:sz w:val="16"/>
            <w:szCs w:val="16"/>
          </w:rPr>
          <w:t>01 May</w:t>
        </w:r>
        <w:r>
          <w:rPr>
            <w:rFonts w:ascii="Arial Narrow" w:hAnsi="Arial Narrow"/>
            <w:color w:val="808080" w:themeColor="background1" w:themeShade="80"/>
            <w:sz w:val="16"/>
            <w:szCs w:val="16"/>
          </w:rPr>
          <w:t xml:space="preserve"> 202</w:t>
        </w:r>
        <w:r w:rsidR="00391343">
          <w:rPr>
            <w:rFonts w:ascii="Arial Narrow" w:hAnsi="Arial Narrow"/>
            <w:color w:val="808080" w:themeColor="background1" w:themeShade="80"/>
            <w:sz w:val="16"/>
            <w:szCs w:val="16"/>
          </w:rPr>
          <w:t>5</w:t>
        </w:r>
        <w:r w:rsidRPr="004D0606">
          <w:rPr>
            <w:rFonts w:ascii="Arial Narrow" w:hAnsi="Arial Narrow"/>
            <w:color w:val="808080" w:themeColor="background1" w:themeShade="80"/>
            <w:sz w:val="16"/>
            <w:szCs w:val="16"/>
          </w:rPr>
          <w:tab/>
          <w:t xml:space="preserve">Page </w:t>
        </w:r>
        <w:r w:rsidRPr="004D0606">
          <w:rPr>
            <w:rFonts w:ascii="Arial Narrow" w:hAnsi="Arial Narrow"/>
            <w:color w:val="808080" w:themeColor="background1" w:themeShade="80"/>
            <w:sz w:val="16"/>
            <w:szCs w:val="16"/>
          </w:rPr>
          <w:fldChar w:fldCharType="begin"/>
        </w:r>
        <w:r w:rsidRPr="004D0606">
          <w:rPr>
            <w:rFonts w:ascii="Arial Narrow" w:hAnsi="Arial Narrow"/>
            <w:color w:val="808080" w:themeColor="background1" w:themeShade="80"/>
            <w:sz w:val="16"/>
            <w:szCs w:val="16"/>
          </w:rPr>
          <w:instrText xml:space="preserve"> PAGE </w:instrText>
        </w:r>
        <w:r w:rsidRPr="004D0606">
          <w:rPr>
            <w:rFonts w:ascii="Arial Narrow" w:hAnsi="Arial Narrow"/>
            <w:color w:val="808080" w:themeColor="background1" w:themeShade="80"/>
            <w:sz w:val="16"/>
            <w:szCs w:val="16"/>
          </w:rPr>
          <w:fldChar w:fldCharType="separate"/>
        </w:r>
        <w:r w:rsidR="009257BC">
          <w:rPr>
            <w:rFonts w:ascii="Arial Narrow" w:hAnsi="Arial Narrow"/>
            <w:noProof/>
            <w:color w:val="808080" w:themeColor="background1" w:themeShade="80"/>
            <w:sz w:val="16"/>
            <w:szCs w:val="16"/>
          </w:rPr>
          <w:t>2</w:t>
        </w:r>
        <w:r w:rsidRPr="004D0606">
          <w:rPr>
            <w:rFonts w:ascii="Arial Narrow" w:hAnsi="Arial Narrow"/>
            <w:color w:val="808080" w:themeColor="background1" w:themeShade="80"/>
            <w:sz w:val="16"/>
            <w:szCs w:val="16"/>
          </w:rPr>
          <w:fldChar w:fldCharType="end"/>
        </w:r>
      </w:sdtContent>
    </w:sdt>
  </w:p>
  <w:p w14:paraId="22B16633" w14:textId="1FAD0985" w:rsidR="00D95A51" w:rsidRPr="000231F7" w:rsidRDefault="00D95A51" w:rsidP="00C5683E">
    <w:pPr>
      <w:pStyle w:val="Footer"/>
      <w:pBdr>
        <w:top w:val="single" w:sz="4" w:space="0" w:color="auto"/>
      </w:pBdr>
      <w:tabs>
        <w:tab w:val="left" w:pos="425"/>
      </w:tabs>
      <w:ind w:left="426" w:hanging="426"/>
      <w:rPr>
        <w:rFonts w:ascii="Arial Narrow" w:hAnsi="Arial Narrow"/>
        <w:i/>
        <w:color w:val="808080" w:themeColor="background1" w:themeShade="80"/>
        <w:sz w:val="16"/>
        <w:szCs w:val="16"/>
      </w:rPr>
    </w:pPr>
    <w:r w:rsidRPr="000231F7">
      <w:rPr>
        <w:rFonts w:ascii="Arial Narrow" w:hAnsi="Arial Narrow"/>
        <w:i/>
        <w:color w:val="808080" w:themeColor="background1" w:themeShade="80"/>
        <w:sz w:val="16"/>
        <w:szCs w:val="16"/>
      </w:rPr>
      <w:t>This process is uncontrolled after printing.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6238A" w14:textId="77777777" w:rsidR="00062917" w:rsidRDefault="00062917" w:rsidP="00FB6C2F">
      <w:pPr>
        <w:spacing w:after="0" w:line="240" w:lineRule="auto"/>
      </w:pPr>
      <w:r>
        <w:separator/>
      </w:r>
    </w:p>
  </w:footnote>
  <w:footnote w:type="continuationSeparator" w:id="0">
    <w:p w14:paraId="0872FF27" w14:textId="77777777" w:rsidR="00062917" w:rsidRDefault="00062917" w:rsidP="00FB6C2F">
      <w:pPr>
        <w:spacing w:after="0" w:line="240" w:lineRule="auto"/>
      </w:pPr>
      <w:r>
        <w:continuationSeparator/>
      </w:r>
    </w:p>
  </w:footnote>
  <w:footnote w:id="1">
    <w:p w14:paraId="5891C1C0" w14:textId="698F2555" w:rsidR="002D2BB2" w:rsidRDefault="002D2BB2">
      <w:pPr>
        <w:pStyle w:val="FootnoteText"/>
      </w:pPr>
      <w:r>
        <w:rPr>
          <w:rStyle w:val="FootnoteReference"/>
        </w:rPr>
        <w:footnoteRef/>
      </w:r>
      <w:r>
        <w:t xml:space="preserve"> </w:t>
      </w:r>
      <w:hyperlink r:id="rId1" w:history="1">
        <w:r w:rsidR="006557FA" w:rsidRPr="000D541A">
          <w:rPr>
            <w:rStyle w:val="Hyperlink"/>
          </w:rPr>
          <w:t>http://imagedepot.anu.edu.au/whs/SafetyPlan2024.pdf</w:t>
        </w:r>
      </w:hyperlink>
    </w:p>
  </w:footnote>
  <w:footnote w:id="2">
    <w:p w14:paraId="2D287531" w14:textId="20703429" w:rsidR="00EF3BD4" w:rsidRDefault="00EF3BD4">
      <w:pPr>
        <w:pStyle w:val="FootnoteText"/>
      </w:pPr>
      <w:r>
        <w:rPr>
          <w:rStyle w:val="FootnoteReference"/>
        </w:rPr>
        <w:footnoteRef/>
      </w:r>
      <w:r>
        <w:t xml:space="preserve"> </w:t>
      </w:r>
      <w:r w:rsidRPr="00EF3BD4">
        <w:t>http://imagedepot.anu.edu.au/whs/SafetyPlan2024.pdf</w:t>
      </w:r>
    </w:p>
  </w:footnote>
  <w:footnote w:id="3">
    <w:p w14:paraId="6B0D5377" w14:textId="0929D91C" w:rsidR="00EF3BD4" w:rsidRDefault="00EF3BD4">
      <w:pPr>
        <w:pStyle w:val="FootnoteText"/>
      </w:pPr>
      <w:r>
        <w:rPr>
          <w:rStyle w:val="FootnoteReference"/>
        </w:rPr>
        <w:footnoteRef/>
      </w:r>
      <w:r>
        <w:t xml:space="preserve"> </w:t>
      </w:r>
      <w:r w:rsidRPr="00EF3BD4">
        <w:t>http://imagedepot.anu.edu.au/whs/SafetyPlan2024.pdf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7EB73" w14:textId="0A1A9E25" w:rsidR="00D95A51" w:rsidRPr="004D0606" w:rsidRDefault="00D95A51" w:rsidP="00450FDD">
    <w:pPr>
      <w:spacing w:after="0"/>
      <w:jc w:val="right"/>
      <w:rPr>
        <w:rFonts w:ascii="Arial Narrow" w:hAnsi="Arial Narrow"/>
        <w:b/>
        <w:bCs/>
        <w:color w:val="22323A" w:themeColor="text1"/>
        <w:sz w:val="44"/>
        <w:szCs w:val="40"/>
        <w:lang w:eastAsia="zh-CN"/>
      </w:rPr>
    </w:pPr>
    <w:r w:rsidRPr="004D0606">
      <w:rPr>
        <w:rFonts w:ascii="Arial Narrow" w:hAnsi="Arial Narrow"/>
        <w:b/>
        <w:bCs/>
        <w:noProof/>
        <w:sz w:val="32"/>
        <w:szCs w:val="32"/>
        <w:lang w:eastAsia="en-AU"/>
      </w:rPr>
      <w:drawing>
        <wp:anchor distT="0" distB="0" distL="114300" distR="114300" simplePos="0" relativeHeight="251657216" behindDoc="1" locked="0" layoutInCell="1" allowOverlap="1" wp14:anchorId="35BCD4EF" wp14:editId="235F9D55">
          <wp:simplePos x="0" y="0"/>
          <wp:positionH relativeFrom="page">
            <wp:posOffset>46990</wp:posOffset>
          </wp:positionH>
          <wp:positionV relativeFrom="page">
            <wp:posOffset>-10795</wp:posOffset>
          </wp:positionV>
          <wp:extent cx="7560565" cy="10681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U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560565" cy="10681200"/>
                  </a:xfrm>
                  <a:prstGeom prst="rect">
                    <a:avLst/>
                  </a:prstGeom>
                </pic:spPr>
              </pic:pic>
            </a:graphicData>
          </a:graphic>
          <wp14:sizeRelH relativeFrom="margin">
            <wp14:pctWidth>0</wp14:pctWidth>
          </wp14:sizeRelH>
          <wp14:sizeRelV relativeFrom="margin">
            <wp14:pctHeight>0</wp14:pctHeight>
          </wp14:sizeRelV>
        </wp:anchor>
      </w:drawing>
    </w:r>
    <w:r w:rsidRPr="004D0606">
      <w:rPr>
        <w:rFonts w:ascii="Arial Narrow" w:hAnsi="Arial Narrow" w:cstheme="majorHAnsi"/>
        <w:b/>
        <w:bCs/>
        <w:color w:val="22323A" w:themeColor="text1"/>
        <w:sz w:val="52"/>
        <w:szCs w:val="48"/>
        <w:lang w:eastAsia="zh-CN"/>
      </w:rPr>
      <w:t xml:space="preserve">University </w:t>
    </w:r>
    <w:r>
      <w:rPr>
        <w:rFonts w:ascii="Arial Narrow" w:hAnsi="Arial Narrow" w:cstheme="majorHAnsi"/>
        <w:b/>
        <w:bCs/>
        <w:color w:val="22323A" w:themeColor="text1"/>
        <w:sz w:val="52"/>
        <w:szCs w:val="48"/>
        <w:lang w:eastAsia="zh-CN"/>
      </w:rPr>
      <w:t>Work Health and Safety Plan 202</w:t>
    </w:r>
    <w:r w:rsidR="00F16A05">
      <w:rPr>
        <w:rFonts w:ascii="Arial Narrow" w:hAnsi="Arial Narrow" w:cstheme="majorHAnsi"/>
        <w:b/>
        <w:bCs/>
        <w:color w:val="22323A" w:themeColor="text1"/>
        <w:sz w:val="52"/>
        <w:szCs w:val="48"/>
        <w:lang w:eastAsia="zh-CN"/>
      </w:rPr>
      <w:t>5</w:t>
    </w:r>
  </w:p>
  <w:p w14:paraId="18E76554" w14:textId="6B7F2CFD" w:rsidR="00D95A51" w:rsidRDefault="00D9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3BF"/>
    <w:multiLevelType w:val="hybridMultilevel"/>
    <w:tmpl w:val="C4D838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42206"/>
    <w:multiLevelType w:val="multilevel"/>
    <w:tmpl w:val="CA98A1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35838"/>
    <w:multiLevelType w:val="hybridMultilevel"/>
    <w:tmpl w:val="4710ABD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B05D9D"/>
    <w:multiLevelType w:val="multilevel"/>
    <w:tmpl w:val="43BCD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D36DE"/>
    <w:multiLevelType w:val="multilevel"/>
    <w:tmpl w:val="6B7E55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53A80"/>
    <w:multiLevelType w:val="hybridMultilevel"/>
    <w:tmpl w:val="1FBE1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D2D11"/>
    <w:multiLevelType w:val="hybridMultilevel"/>
    <w:tmpl w:val="2D5465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567B6"/>
    <w:multiLevelType w:val="hybridMultilevel"/>
    <w:tmpl w:val="17E86614"/>
    <w:lvl w:ilvl="0" w:tplc="08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2526982"/>
    <w:multiLevelType w:val="hybridMultilevel"/>
    <w:tmpl w:val="D938F380"/>
    <w:lvl w:ilvl="0" w:tplc="D6226D6C">
      <w:numFmt w:val="bullet"/>
      <w:lvlText w:val="-"/>
      <w:lvlJc w:val="left"/>
      <w:pPr>
        <w:ind w:left="720" w:hanging="360"/>
      </w:pPr>
      <w:rPr>
        <w:rFonts w:ascii="Public Sans Light" w:eastAsiaTheme="minorHAnsi"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5E5C4C"/>
    <w:multiLevelType w:val="hybridMultilevel"/>
    <w:tmpl w:val="1DA47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1B6568"/>
    <w:multiLevelType w:val="hybridMultilevel"/>
    <w:tmpl w:val="208E3C26"/>
    <w:lvl w:ilvl="0" w:tplc="0C090001">
      <w:start w:val="1"/>
      <w:numFmt w:val="bullet"/>
      <w:lvlText w:val=""/>
      <w:lvlJc w:val="left"/>
      <w:pPr>
        <w:ind w:left="1023" w:hanging="360"/>
      </w:pPr>
      <w:rPr>
        <w:rFonts w:ascii="Symbol" w:hAnsi="Symbol" w:hint="default"/>
      </w:rPr>
    </w:lvl>
    <w:lvl w:ilvl="1" w:tplc="0C090003" w:tentative="1">
      <w:start w:val="1"/>
      <w:numFmt w:val="bullet"/>
      <w:lvlText w:val="o"/>
      <w:lvlJc w:val="left"/>
      <w:pPr>
        <w:ind w:left="1743" w:hanging="360"/>
      </w:pPr>
      <w:rPr>
        <w:rFonts w:ascii="Courier New" w:hAnsi="Courier New" w:cs="Courier New" w:hint="default"/>
      </w:rPr>
    </w:lvl>
    <w:lvl w:ilvl="2" w:tplc="0C090005" w:tentative="1">
      <w:start w:val="1"/>
      <w:numFmt w:val="bullet"/>
      <w:lvlText w:val=""/>
      <w:lvlJc w:val="left"/>
      <w:pPr>
        <w:ind w:left="2463" w:hanging="360"/>
      </w:pPr>
      <w:rPr>
        <w:rFonts w:ascii="Wingdings" w:hAnsi="Wingdings" w:hint="default"/>
      </w:rPr>
    </w:lvl>
    <w:lvl w:ilvl="3" w:tplc="0C090001" w:tentative="1">
      <w:start w:val="1"/>
      <w:numFmt w:val="bullet"/>
      <w:lvlText w:val=""/>
      <w:lvlJc w:val="left"/>
      <w:pPr>
        <w:ind w:left="3183" w:hanging="360"/>
      </w:pPr>
      <w:rPr>
        <w:rFonts w:ascii="Symbol" w:hAnsi="Symbol" w:hint="default"/>
      </w:rPr>
    </w:lvl>
    <w:lvl w:ilvl="4" w:tplc="0C090003" w:tentative="1">
      <w:start w:val="1"/>
      <w:numFmt w:val="bullet"/>
      <w:lvlText w:val="o"/>
      <w:lvlJc w:val="left"/>
      <w:pPr>
        <w:ind w:left="3903" w:hanging="360"/>
      </w:pPr>
      <w:rPr>
        <w:rFonts w:ascii="Courier New" w:hAnsi="Courier New" w:cs="Courier New" w:hint="default"/>
      </w:rPr>
    </w:lvl>
    <w:lvl w:ilvl="5" w:tplc="0C090005" w:tentative="1">
      <w:start w:val="1"/>
      <w:numFmt w:val="bullet"/>
      <w:lvlText w:val=""/>
      <w:lvlJc w:val="left"/>
      <w:pPr>
        <w:ind w:left="4623" w:hanging="360"/>
      </w:pPr>
      <w:rPr>
        <w:rFonts w:ascii="Wingdings" w:hAnsi="Wingdings" w:hint="default"/>
      </w:rPr>
    </w:lvl>
    <w:lvl w:ilvl="6" w:tplc="0C090001" w:tentative="1">
      <w:start w:val="1"/>
      <w:numFmt w:val="bullet"/>
      <w:lvlText w:val=""/>
      <w:lvlJc w:val="left"/>
      <w:pPr>
        <w:ind w:left="5343" w:hanging="360"/>
      </w:pPr>
      <w:rPr>
        <w:rFonts w:ascii="Symbol" w:hAnsi="Symbol" w:hint="default"/>
      </w:rPr>
    </w:lvl>
    <w:lvl w:ilvl="7" w:tplc="0C090003" w:tentative="1">
      <w:start w:val="1"/>
      <w:numFmt w:val="bullet"/>
      <w:lvlText w:val="o"/>
      <w:lvlJc w:val="left"/>
      <w:pPr>
        <w:ind w:left="6063" w:hanging="360"/>
      </w:pPr>
      <w:rPr>
        <w:rFonts w:ascii="Courier New" w:hAnsi="Courier New" w:cs="Courier New" w:hint="default"/>
      </w:rPr>
    </w:lvl>
    <w:lvl w:ilvl="8" w:tplc="0C090005" w:tentative="1">
      <w:start w:val="1"/>
      <w:numFmt w:val="bullet"/>
      <w:lvlText w:val=""/>
      <w:lvlJc w:val="left"/>
      <w:pPr>
        <w:ind w:left="6783" w:hanging="360"/>
      </w:pPr>
      <w:rPr>
        <w:rFonts w:ascii="Wingdings" w:hAnsi="Wingdings" w:hint="default"/>
      </w:rPr>
    </w:lvl>
  </w:abstractNum>
  <w:abstractNum w:abstractNumId="11" w15:restartNumberingAfterBreak="0">
    <w:nsid w:val="2DC05821"/>
    <w:multiLevelType w:val="hybridMultilevel"/>
    <w:tmpl w:val="6DCA7D5C"/>
    <w:lvl w:ilvl="0" w:tplc="D6226D6C">
      <w:numFmt w:val="bullet"/>
      <w:lvlText w:val="-"/>
      <w:lvlJc w:val="left"/>
      <w:pPr>
        <w:ind w:left="360" w:hanging="360"/>
      </w:pPr>
      <w:rPr>
        <w:rFonts w:ascii="Public Sans Light" w:eastAsiaTheme="minorHAnsi" w:hAnsi="Public Sans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98790A"/>
    <w:multiLevelType w:val="hybridMultilevel"/>
    <w:tmpl w:val="739EF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0134B4"/>
    <w:multiLevelType w:val="hybridMultilevel"/>
    <w:tmpl w:val="5DD2AD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F70A33"/>
    <w:multiLevelType w:val="multilevel"/>
    <w:tmpl w:val="CA98A1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544F6"/>
    <w:multiLevelType w:val="hybridMultilevel"/>
    <w:tmpl w:val="B09830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375FE0"/>
    <w:multiLevelType w:val="hybridMultilevel"/>
    <w:tmpl w:val="D3502582"/>
    <w:lvl w:ilvl="0" w:tplc="D6226D6C">
      <w:numFmt w:val="bullet"/>
      <w:lvlText w:val="-"/>
      <w:lvlJc w:val="left"/>
      <w:pPr>
        <w:ind w:left="720" w:hanging="360"/>
      </w:pPr>
      <w:rPr>
        <w:rFonts w:ascii="Public Sans Light" w:eastAsiaTheme="minorHAnsi"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A90FDD"/>
    <w:multiLevelType w:val="hybridMultilevel"/>
    <w:tmpl w:val="792055C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B40EC8"/>
    <w:multiLevelType w:val="hybridMultilevel"/>
    <w:tmpl w:val="6E623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B50CCA"/>
    <w:multiLevelType w:val="multilevel"/>
    <w:tmpl w:val="98323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791BCE"/>
    <w:multiLevelType w:val="hybridMultilevel"/>
    <w:tmpl w:val="C6CE54DE"/>
    <w:lvl w:ilvl="0" w:tplc="D6226D6C">
      <w:numFmt w:val="bullet"/>
      <w:lvlText w:val="-"/>
      <w:lvlJc w:val="left"/>
      <w:pPr>
        <w:ind w:left="360" w:hanging="360"/>
      </w:pPr>
      <w:rPr>
        <w:rFonts w:ascii="Public Sans Light" w:eastAsiaTheme="minorHAnsi" w:hAnsi="Public Sans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AF1E5C"/>
    <w:multiLevelType w:val="multilevel"/>
    <w:tmpl w:val="BD5A94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F346F4"/>
    <w:multiLevelType w:val="hybridMultilevel"/>
    <w:tmpl w:val="A7F2773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BF7AC5"/>
    <w:multiLevelType w:val="hybridMultilevel"/>
    <w:tmpl w:val="36E43DF0"/>
    <w:lvl w:ilvl="0" w:tplc="D6226D6C">
      <w:numFmt w:val="bullet"/>
      <w:lvlText w:val="-"/>
      <w:lvlJc w:val="left"/>
      <w:pPr>
        <w:ind w:left="360" w:hanging="360"/>
      </w:pPr>
      <w:rPr>
        <w:rFonts w:ascii="Public Sans Light" w:eastAsiaTheme="minorHAnsi" w:hAnsi="Public Sans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3B3524"/>
    <w:multiLevelType w:val="hybridMultilevel"/>
    <w:tmpl w:val="C1EAB0EE"/>
    <w:lvl w:ilvl="0" w:tplc="D6226D6C">
      <w:numFmt w:val="bullet"/>
      <w:lvlText w:val="-"/>
      <w:lvlJc w:val="left"/>
      <w:pPr>
        <w:ind w:left="360" w:hanging="360"/>
      </w:pPr>
      <w:rPr>
        <w:rFonts w:ascii="Public Sans Light" w:eastAsiaTheme="minorHAnsi" w:hAnsi="Public Sans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864B2D"/>
    <w:multiLevelType w:val="multilevel"/>
    <w:tmpl w:val="6B7E55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4D375B"/>
    <w:multiLevelType w:val="hybridMultilevel"/>
    <w:tmpl w:val="5ED484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315F82"/>
    <w:multiLevelType w:val="multilevel"/>
    <w:tmpl w:val="A5403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CB57B7"/>
    <w:multiLevelType w:val="hybridMultilevel"/>
    <w:tmpl w:val="7AD6F2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C678C1"/>
    <w:multiLevelType w:val="hybridMultilevel"/>
    <w:tmpl w:val="B53C6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431573"/>
    <w:multiLevelType w:val="hybridMultilevel"/>
    <w:tmpl w:val="21566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914403"/>
    <w:multiLevelType w:val="multilevel"/>
    <w:tmpl w:val="B69854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963EC0"/>
    <w:multiLevelType w:val="multilevel"/>
    <w:tmpl w:val="0C9073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184535"/>
    <w:multiLevelType w:val="hybridMultilevel"/>
    <w:tmpl w:val="78E0A55A"/>
    <w:lvl w:ilvl="0" w:tplc="D6226D6C">
      <w:numFmt w:val="bullet"/>
      <w:lvlText w:val="-"/>
      <w:lvlJc w:val="left"/>
      <w:pPr>
        <w:ind w:left="360" w:hanging="360"/>
      </w:pPr>
      <w:rPr>
        <w:rFonts w:ascii="Public Sans Light" w:eastAsiaTheme="minorHAnsi" w:hAnsi="Public Sans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2F2765C"/>
    <w:multiLevelType w:val="hybridMultilevel"/>
    <w:tmpl w:val="CC14CF66"/>
    <w:lvl w:ilvl="0" w:tplc="EB04A126">
      <w:start w:val="1"/>
      <w:numFmt w:val="bullet"/>
      <w:lvlText w:val="-"/>
      <w:lvlJc w:val="left"/>
      <w:pPr>
        <w:ind w:left="720" w:hanging="360"/>
      </w:pPr>
      <w:rPr>
        <w:rFonts w:ascii="Public Sans Light" w:eastAsiaTheme="minorHAnsi"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4047B4"/>
    <w:multiLevelType w:val="multilevel"/>
    <w:tmpl w:val="39B2ABE2"/>
    <w:lvl w:ilvl="0">
      <w:start w:val="1"/>
      <w:numFmt w:val="decimal"/>
      <w:lvlText w:val="%1"/>
      <w:lvlJc w:val="left"/>
      <w:pPr>
        <w:ind w:left="724"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6" w:hanging="576"/>
      </w:pPr>
      <w:rPr>
        <w:rFonts w:hint="default"/>
      </w:rPr>
    </w:lvl>
    <w:lvl w:ilvl="2">
      <w:start w:val="1"/>
      <w:numFmt w:val="decimal"/>
      <w:pStyle w:val="Heading3"/>
      <w:lvlText w:val="%1.%2.%3"/>
      <w:lvlJc w:val="left"/>
      <w:pPr>
        <w:ind w:left="870" w:hanging="720"/>
      </w:pPr>
      <w:rPr>
        <w:rFonts w:hint="default"/>
      </w:rPr>
    </w:lvl>
    <w:lvl w:ilvl="3">
      <w:start w:val="1"/>
      <w:numFmt w:val="decimal"/>
      <w:pStyle w:val="Heading4"/>
      <w:lvlText w:val="%1.%2.%3.%4"/>
      <w:lvlJc w:val="left"/>
      <w:pPr>
        <w:ind w:left="1014" w:hanging="864"/>
      </w:pPr>
      <w:rPr>
        <w:rFonts w:hint="default"/>
      </w:rPr>
    </w:lvl>
    <w:lvl w:ilvl="4">
      <w:start w:val="1"/>
      <w:numFmt w:val="decimal"/>
      <w:pStyle w:val="Heading5"/>
      <w:lvlText w:val="%1.%2.%3.%4.%5"/>
      <w:lvlJc w:val="left"/>
      <w:pPr>
        <w:ind w:left="1158" w:hanging="1008"/>
      </w:pPr>
      <w:rPr>
        <w:rFonts w:hint="default"/>
      </w:rPr>
    </w:lvl>
    <w:lvl w:ilvl="5">
      <w:start w:val="1"/>
      <w:numFmt w:val="decimal"/>
      <w:pStyle w:val="Heading6"/>
      <w:lvlText w:val="%1.%2.%3.%4.%5.%6"/>
      <w:lvlJc w:val="left"/>
      <w:pPr>
        <w:ind w:left="1302" w:hanging="1152"/>
      </w:pPr>
      <w:rPr>
        <w:rFonts w:hint="default"/>
      </w:rPr>
    </w:lvl>
    <w:lvl w:ilvl="6">
      <w:start w:val="1"/>
      <w:numFmt w:val="decimal"/>
      <w:pStyle w:val="Heading7"/>
      <w:lvlText w:val="%1.%2.%3.%4.%5.%6.%7"/>
      <w:lvlJc w:val="left"/>
      <w:pPr>
        <w:ind w:left="1446" w:hanging="1296"/>
      </w:pPr>
      <w:rPr>
        <w:rFonts w:hint="default"/>
      </w:rPr>
    </w:lvl>
    <w:lvl w:ilvl="7">
      <w:start w:val="1"/>
      <w:numFmt w:val="decimal"/>
      <w:pStyle w:val="Heading8"/>
      <w:lvlText w:val="%1.%2.%3.%4.%5.%6.%7.%8"/>
      <w:lvlJc w:val="left"/>
      <w:pPr>
        <w:ind w:left="1590" w:hanging="1440"/>
      </w:pPr>
      <w:rPr>
        <w:rFonts w:hint="default"/>
      </w:rPr>
    </w:lvl>
    <w:lvl w:ilvl="8">
      <w:start w:val="1"/>
      <w:numFmt w:val="decimal"/>
      <w:pStyle w:val="Heading9"/>
      <w:lvlText w:val="%1.%2.%3.%4.%5.%6.%7.%8.%9"/>
      <w:lvlJc w:val="left"/>
      <w:pPr>
        <w:ind w:left="1734" w:hanging="1584"/>
      </w:pPr>
      <w:rPr>
        <w:rFonts w:hint="default"/>
      </w:rPr>
    </w:lvl>
  </w:abstractNum>
  <w:abstractNum w:abstractNumId="36" w15:restartNumberingAfterBreak="0">
    <w:nsid w:val="790A49DD"/>
    <w:multiLevelType w:val="hybridMultilevel"/>
    <w:tmpl w:val="F4F64B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417F1E"/>
    <w:multiLevelType w:val="multilevel"/>
    <w:tmpl w:val="EAE0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2A1E4C"/>
    <w:multiLevelType w:val="hybridMultilevel"/>
    <w:tmpl w:val="0930D25E"/>
    <w:lvl w:ilvl="0" w:tplc="D6226D6C">
      <w:numFmt w:val="bullet"/>
      <w:lvlText w:val="-"/>
      <w:lvlJc w:val="left"/>
      <w:pPr>
        <w:ind w:left="360" w:hanging="360"/>
      </w:pPr>
      <w:rPr>
        <w:rFonts w:ascii="Public Sans Light" w:eastAsiaTheme="minorHAnsi" w:hAnsi="Public Sans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51210096">
    <w:abstractNumId w:val="35"/>
  </w:num>
  <w:num w:numId="2" w16cid:durableId="2107461757">
    <w:abstractNumId w:val="2"/>
  </w:num>
  <w:num w:numId="3" w16cid:durableId="126290090">
    <w:abstractNumId w:val="38"/>
  </w:num>
  <w:num w:numId="4" w16cid:durableId="324282243">
    <w:abstractNumId w:val="8"/>
  </w:num>
  <w:num w:numId="5" w16cid:durableId="143745356">
    <w:abstractNumId w:val="24"/>
  </w:num>
  <w:num w:numId="6" w16cid:durableId="1280525664">
    <w:abstractNumId w:val="23"/>
  </w:num>
  <w:num w:numId="7" w16cid:durableId="1790126319">
    <w:abstractNumId w:val="33"/>
  </w:num>
  <w:num w:numId="8" w16cid:durableId="167136723">
    <w:abstractNumId w:val="20"/>
  </w:num>
  <w:num w:numId="9" w16cid:durableId="1317105129">
    <w:abstractNumId w:val="11"/>
  </w:num>
  <w:num w:numId="10" w16cid:durableId="1471241458">
    <w:abstractNumId w:val="34"/>
  </w:num>
  <w:num w:numId="11" w16cid:durableId="167133980">
    <w:abstractNumId w:val="18"/>
  </w:num>
  <w:num w:numId="12" w16cid:durableId="1926575679">
    <w:abstractNumId w:val="29"/>
  </w:num>
  <w:num w:numId="13" w16cid:durableId="808518341">
    <w:abstractNumId w:val="30"/>
  </w:num>
  <w:num w:numId="14" w16cid:durableId="912740737">
    <w:abstractNumId w:val="7"/>
  </w:num>
  <w:num w:numId="15" w16cid:durableId="222448809">
    <w:abstractNumId w:val="16"/>
  </w:num>
  <w:num w:numId="16" w16cid:durableId="1602445828">
    <w:abstractNumId w:val="37"/>
  </w:num>
  <w:num w:numId="17" w16cid:durableId="2081249134">
    <w:abstractNumId w:val="19"/>
  </w:num>
  <w:num w:numId="18" w16cid:durableId="1281952325">
    <w:abstractNumId w:val="13"/>
  </w:num>
  <w:num w:numId="19" w16cid:durableId="1692148319">
    <w:abstractNumId w:val="3"/>
  </w:num>
  <w:num w:numId="20" w16cid:durableId="1469283563">
    <w:abstractNumId w:val="9"/>
  </w:num>
  <w:num w:numId="21" w16cid:durableId="349066426">
    <w:abstractNumId w:val="14"/>
  </w:num>
  <w:num w:numId="22" w16cid:durableId="1968243102">
    <w:abstractNumId w:val="1"/>
  </w:num>
  <w:num w:numId="23" w16cid:durableId="1530870973">
    <w:abstractNumId w:val="25"/>
  </w:num>
  <w:num w:numId="24" w16cid:durableId="281571577">
    <w:abstractNumId w:val="4"/>
  </w:num>
  <w:num w:numId="25" w16cid:durableId="1713505624">
    <w:abstractNumId w:val="10"/>
  </w:num>
  <w:num w:numId="26" w16cid:durableId="1175388503">
    <w:abstractNumId w:val="5"/>
  </w:num>
  <w:num w:numId="27" w16cid:durableId="500896866">
    <w:abstractNumId w:val="27"/>
  </w:num>
  <w:num w:numId="28" w16cid:durableId="1366101087">
    <w:abstractNumId w:val="15"/>
  </w:num>
  <w:num w:numId="29" w16cid:durableId="460343197">
    <w:abstractNumId w:val="32"/>
  </w:num>
  <w:num w:numId="30" w16cid:durableId="2049912353">
    <w:abstractNumId w:val="21"/>
  </w:num>
  <w:num w:numId="31" w16cid:durableId="1025060540">
    <w:abstractNumId w:val="31"/>
  </w:num>
  <w:num w:numId="32" w16cid:durableId="1590192072">
    <w:abstractNumId w:val="12"/>
  </w:num>
  <w:num w:numId="33" w16cid:durableId="1893149707">
    <w:abstractNumId w:val="26"/>
  </w:num>
  <w:num w:numId="34" w16cid:durableId="717819988">
    <w:abstractNumId w:val="6"/>
  </w:num>
  <w:num w:numId="35" w16cid:durableId="1226333478">
    <w:abstractNumId w:val="17"/>
  </w:num>
  <w:num w:numId="36" w16cid:durableId="1374387284">
    <w:abstractNumId w:val="0"/>
  </w:num>
  <w:num w:numId="37" w16cid:durableId="360135442">
    <w:abstractNumId w:val="28"/>
  </w:num>
  <w:num w:numId="38" w16cid:durableId="732700830">
    <w:abstractNumId w:val="36"/>
  </w:num>
  <w:num w:numId="39" w16cid:durableId="144850219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NotDisplayPageBoundaries/>
  <w:hideSpellingErrors/>
  <w:hideGrammaticalErrors/>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B01"/>
    <w:rsid w:val="00000644"/>
    <w:rsid w:val="0000213A"/>
    <w:rsid w:val="000028A0"/>
    <w:rsid w:val="00003081"/>
    <w:rsid w:val="00004328"/>
    <w:rsid w:val="000057A8"/>
    <w:rsid w:val="00006E2C"/>
    <w:rsid w:val="000077BC"/>
    <w:rsid w:val="00007892"/>
    <w:rsid w:val="00007DB1"/>
    <w:rsid w:val="00010A73"/>
    <w:rsid w:val="00010EC9"/>
    <w:rsid w:val="00012F84"/>
    <w:rsid w:val="000130FB"/>
    <w:rsid w:val="00013C02"/>
    <w:rsid w:val="00013DB5"/>
    <w:rsid w:val="00013F55"/>
    <w:rsid w:val="0001509D"/>
    <w:rsid w:val="00016E85"/>
    <w:rsid w:val="0002015B"/>
    <w:rsid w:val="00020850"/>
    <w:rsid w:val="000229B6"/>
    <w:rsid w:val="000231F7"/>
    <w:rsid w:val="0002458E"/>
    <w:rsid w:val="0002492F"/>
    <w:rsid w:val="00024C46"/>
    <w:rsid w:val="00024C95"/>
    <w:rsid w:val="00027BE1"/>
    <w:rsid w:val="0003031A"/>
    <w:rsid w:val="0003090A"/>
    <w:rsid w:val="0003159C"/>
    <w:rsid w:val="0003179C"/>
    <w:rsid w:val="00032076"/>
    <w:rsid w:val="000324A0"/>
    <w:rsid w:val="000326BF"/>
    <w:rsid w:val="00032C9A"/>
    <w:rsid w:val="00033354"/>
    <w:rsid w:val="000334CF"/>
    <w:rsid w:val="00033E3E"/>
    <w:rsid w:val="000340C2"/>
    <w:rsid w:val="000340D9"/>
    <w:rsid w:val="000344F6"/>
    <w:rsid w:val="00034659"/>
    <w:rsid w:val="0003465B"/>
    <w:rsid w:val="000346DC"/>
    <w:rsid w:val="00035DD5"/>
    <w:rsid w:val="00035EB1"/>
    <w:rsid w:val="0003658D"/>
    <w:rsid w:val="00037833"/>
    <w:rsid w:val="0004046B"/>
    <w:rsid w:val="000418DD"/>
    <w:rsid w:val="000422C0"/>
    <w:rsid w:val="000427F9"/>
    <w:rsid w:val="000432D2"/>
    <w:rsid w:val="000445C4"/>
    <w:rsid w:val="000463DC"/>
    <w:rsid w:val="00046DA0"/>
    <w:rsid w:val="00047CB6"/>
    <w:rsid w:val="00050DE8"/>
    <w:rsid w:val="00050E88"/>
    <w:rsid w:val="000513B0"/>
    <w:rsid w:val="00052FCC"/>
    <w:rsid w:val="00053291"/>
    <w:rsid w:val="00053869"/>
    <w:rsid w:val="00053B81"/>
    <w:rsid w:val="0005400D"/>
    <w:rsid w:val="00054D3E"/>
    <w:rsid w:val="00055C8D"/>
    <w:rsid w:val="00055FD2"/>
    <w:rsid w:val="0005690C"/>
    <w:rsid w:val="00057CE8"/>
    <w:rsid w:val="0006038F"/>
    <w:rsid w:val="00061BAA"/>
    <w:rsid w:val="0006279C"/>
    <w:rsid w:val="00062917"/>
    <w:rsid w:val="0006310A"/>
    <w:rsid w:val="00063612"/>
    <w:rsid w:val="00063B13"/>
    <w:rsid w:val="0006436C"/>
    <w:rsid w:val="00064420"/>
    <w:rsid w:val="000649AE"/>
    <w:rsid w:val="00064FDB"/>
    <w:rsid w:val="00065017"/>
    <w:rsid w:val="000650F3"/>
    <w:rsid w:val="00065D0E"/>
    <w:rsid w:val="00066036"/>
    <w:rsid w:val="00066075"/>
    <w:rsid w:val="0006616B"/>
    <w:rsid w:val="00067EC3"/>
    <w:rsid w:val="00070546"/>
    <w:rsid w:val="000708C9"/>
    <w:rsid w:val="0007230C"/>
    <w:rsid w:val="00072753"/>
    <w:rsid w:val="00073867"/>
    <w:rsid w:val="00074106"/>
    <w:rsid w:val="00074388"/>
    <w:rsid w:val="0007457B"/>
    <w:rsid w:val="00074B37"/>
    <w:rsid w:val="00074ED8"/>
    <w:rsid w:val="000750E9"/>
    <w:rsid w:val="00075675"/>
    <w:rsid w:val="0007573A"/>
    <w:rsid w:val="0007626A"/>
    <w:rsid w:val="000778D8"/>
    <w:rsid w:val="000779BC"/>
    <w:rsid w:val="00077E46"/>
    <w:rsid w:val="0008097F"/>
    <w:rsid w:val="00080AD8"/>
    <w:rsid w:val="00080AFB"/>
    <w:rsid w:val="000829DF"/>
    <w:rsid w:val="000859B0"/>
    <w:rsid w:val="0008721C"/>
    <w:rsid w:val="00090ED0"/>
    <w:rsid w:val="00090FDD"/>
    <w:rsid w:val="00092EC9"/>
    <w:rsid w:val="000931DD"/>
    <w:rsid w:val="00093C93"/>
    <w:rsid w:val="000946B4"/>
    <w:rsid w:val="000953AE"/>
    <w:rsid w:val="00097CC3"/>
    <w:rsid w:val="000A0374"/>
    <w:rsid w:val="000A04A9"/>
    <w:rsid w:val="000A09F0"/>
    <w:rsid w:val="000A15BB"/>
    <w:rsid w:val="000A1733"/>
    <w:rsid w:val="000A2522"/>
    <w:rsid w:val="000A2525"/>
    <w:rsid w:val="000A26FD"/>
    <w:rsid w:val="000A2DA5"/>
    <w:rsid w:val="000A2F46"/>
    <w:rsid w:val="000A2F94"/>
    <w:rsid w:val="000A381C"/>
    <w:rsid w:val="000A3C96"/>
    <w:rsid w:val="000A59C1"/>
    <w:rsid w:val="000A5DF1"/>
    <w:rsid w:val="000A7415"/>
    <w:rsid w:val="000B086D"/>
    <w:rsid w:val="000B0DF0"/>
    <w:rsid w:val="000B1930"/>
    <w:rsid w:val="000B1B03"/>
    <w:rsid w:val="000B369B"/>
    <w:rsid w:val="000B3EFD"/>
    <w:rsid w:val="000B564A"/>
    <w:rsid w:val="000B6741"/>
    <w:rsid w:val="000B67DB"/>
    <w:rsid w:val="000B6CA6"/>
    <w:rsid w:val="000B7CC0"/>
    <w:rsid w:val="000B7D23"/>
    <w:rsid w:val="000C027E"/>
    <w:rsid w:val="000C0304"/>
    <w:rsid w:val="000C0388"/>
    <w:rsid w:val="000C1AE4"/>
    <w:rsid w:val="000C22F3"/>
    <w:rsid w:val="000C2ED5"/>
    <w:rsid w:val="000C4164"/>
    <w:rsid w:val="000C4EEC"/>
    <w:rsid w:val="000C5D3A"/>
    <w:rsid w:val="000C612B"/>
    <w:rsid w:val="000C7FBA"/>
    <w:rsid w:val="000D0215"/>
    <w:rsid w:val="000D17F7"/>
    <w:rsid w:val="000D1AB2"/>
    <w:rsid w:val="000D1CD5"/>
    <w:rsid w:val="000D2951"/>
    <w:rsid w:val="000D2955"/>
    <w:rsid w:val="000D2A4A"/>
    <w:rsid w:val="000D416C"/>
    <w:rsid w:val="000D465A"/>
    <w:rsid w:val="000D549D"/>
    <w:rsid w:val="000D586D"/>
    <w:rsid w:val="000D5951"/>
    <w:rsid w:val="000D5B0F"/>
    <w:rsid w:val="000D6802"/>
    <w:rsid w:val="000D7945"/>
    <w:rsid w:val="000E0B85"/>
    <w:rsid w:val="000E1A41"/>
    <w:rsid w:val="000E22C1"/>
    <w:rsid w:val="000E38E5"/>
    <w:rsid w:val="000E39F0"/>
    <w:rsid w:val="000E3B4A"/>
    <w:rsid w:val="000E4D3D"/>
    <w:rsid w:val="000E51B9"/>
    <w:rsid w:val="000E63F6"/>
    <w:rsid w:val="000E71CF"/>
    <w:rsid w:val="000E78C8"/>
    <w:rsid w:val="000E7BCC"/>
    <w:rsid w:val="000E7FD8"/>
    <w:rsid w:val="000F0A84"/>
    <w:rsid w:val="000F0D01"/>
    <w:rsid w:val="000F31EA"/>
    <w:rsid w:val="000F3A4A"/>
    <w:rsid w:val="000F4009"/>
    <w:rsid w:val="000F65D4"/>
    <w:rsid w:val="000F6C73"/>
    <w:rsid w:val="000F7943"/>
    <w:rsid w:val="0010015B"/>
    <w:rsid w:val="00101301"/>
    <w:rsid w:val="001014D5"/>
    <w:rsid w:val="00101AD8"/>
    <w:rsid w:val="0010287A"/>
    <w:rsid w:val="00102A56"/>
    <w:rsid w:val="00103583"/>
    <w:rsid w:val="0010366C"/>
    <w:rsid w:val="00103B19"/>
    <w:rsid w:val="00103ED2"/>
    <w:rsid w:val="00104758"/>
    <w:rsid w:val="001055EA"/>
    <w:rsid w:val="0010671E"/>
    <w:rsid w:val="00106FD0"/>
    <w:rsid w:val="00107559"/>
    <w:rsid w:val="00110D91"/>
    <w:rsid w:val="00112F32"/>
    <w:rsid w:val="001130F5"/>
    <w:rsid w:val="00113B2E"/>
    <w:rsid w:val="001143D6"/>
    <w:rsid w:val="00114AF4"/>
    <w:rsid w:val="001150E2"/>
    <w:rsid w:val="00115910"/>
    <w:rsid w:val="00115A2B"/>
    <w:rsid w:val="00115CFC"/>
    <w:rsid w:val="001171FE"/>
    <w:rsid w:val="001173FD"/>
    <w:rsid w:val="00117B54"/>
    <w:rsid w:val="00117D20"/>
    <w:rsid w:val="00120053"/>
    <w:rsid w:val="0012043A"/>
    <w:rsid w:val="00120534"/>
    <w:rsid w:val="0012148D"/>
    <w:rsid w:val="001228A4"/>
    <w:rsid w:val="00122BBE"/>
    <w:rsid w:val="001237F2"/>
    <w:rsid w:val="00123BCE"/>
    <w:rsid w:val="00124744"/>
    <w:rsid w:val="001265B9"/>
    <w:rsid w:val="00127553"/>
    <w:rsid w:val="001305BA"/>
    <w:rsid w:val="00130CBD"/>
    <w:rsid w:val="0013327B"/>
    <w:rsid w:val="00134482"/>
    <w:rsid w:val="0013471D"/>
    <w:rsid w:val="00134D31"/>
    <w:rsid w:val="001363C4"/>
    <w:rsid w:val="00137A88"/>
    <w:rsid w:val="00140D93"/>
    <w:rsid w:val="00141388"/>
    <w:rsid w:val="00142E53"/>
    <w:rsid w:val="00143849"/>
    <w:rsid w:val="00143A96"/>
    <w:rsid w:val="001458FF"/>
    <w:rsid w:val="00147FE9"/>
    <w:rsid w:val="00150898"/>
    <w:rsid w:val="00150D4F"/>
    <w:rsid w:val="0015304B"/>
    <w:rsid w:val="00153485"/>
    <w:rsid w:val="00154E9A"/>
    <w:rsid w:val="00154F53"/>
    <w:rsid w:val="0015649A"/>
    <w:rsid w:val="00157092"/>
    <w:rsid w:val="00157099"/>
    <w:rsid w:val="00160F71"/>
    <w:rsid w:val="0016155D"/>
    <w:rsid w:val="001622DF"/>
    <w:rsid w:val="001625D1"/>
    <w:rsid w:val="001628A6"/>
    <w:rsid w:val="00162DDA"/>
    <w:rsid w:val="001631F3"/>
    <w:rsid w:val="001647C3"/>
    <w:rsid w:val="0016482B"/>
    <w:rsid w:val="00164AB2"/>
    <w:rsid w:val="00164B85"/>
    <w:rsid w:val="0016587B"/>
    <w:rsid w:val="00165CDB"/>
    <w:rsid w:val="00167791"/>
    <w:rsid w:val="00170CCC"/>
    <w:rsid w:val="00171FA8"/>
    <w:rsid w:val="001720EA"/>
    <w:rsid w:val="00172AD8"/>
    <w:rsid w:val="00173899"/>
    <w:rsid w:val="00173D0E"/>
    <w:rsid w:val="00174353"/>
    <w:rsid w:val="00174752"/>
    <w:rsid w:val="00174A6B"/>
    <w:rsid w:val="00176560"/>
    <w:rsid w:val="0017716D"/>
    <w:rsid w:val="0017740C"/>
    <w:rsid w:val="00177800"/>
    <w:rsid w:val="00180CF1"/>
    <w:rsid w:val="00180DEF"/>
    <w:rsid w:val="001817D6"/>
    <w:rsid w:val="00181F6E"/>
    <w:rsid w:val="00182100"/>
    <w:rsid w:val="00182A35"/>
    <w:rsid w:val="00183DF1"/>
    <w:rsid w:val="00185012"/>
    <w:rsid w:val="00185FA1"/>
    <w:rsid w:val="0018667B"/>
    <w:rsid w:val="0018716E"/>
    <w:rsid w:val="00187A4A"/>
    <w:rsid w:val="00191AD9"/>
    <w:rsid w:val="00191B11"/>
    <w:rsid w:val="00192126"/>
    <w:rsid w:val="001921FA"/>
    <w:rsid w:val="0019299C"/>
    <w:rsid w:val="00193030"/>
    <w:rsid w:val="00193C62"/>
    <w:rsid w:val="00193D91"/>
    <w:rsid w:val="00193E1C"/>
    <w:rsid w:val="00195609"/>
    <w:rsid w:val="00196072"/>
    <w:rsid w:val="00196135"/>
    <w:rsid w:val="001964AC"/>
    <w:rsid w:val="00196872"/>
    <w:rsid w:val="001971CA"/>
    <w:rsid w:val="001973DD"/>
    <w:rsid w:val="001A04B9"/>
    <w:rsid w:val="001A061A"/>
    <w:rsid w:val="001A0C4D"/>
    <w:rsid w:val="001A190D"/>
    <w:rsid w:val="001A213E"/>
    <w:rsid w:val="001A2BF5"/>
    <w:rsid w:val="001A34F5"/>
    <w:rsid w:val="001A3745"/>
    <w:rsid w:val="001A39D3"/>
    <w:rsid w:val="001A48E3"/>
    <w:rsid w:val="001A70E7"/>
    <w:rsid w:val="001A727F"/>
    <w:rsid w:val="001A7692"/>
    <w:rsid w:val="001A7E43"/>
    <w:rsid w:val="001B06EF"/>
    <w:rsid w:val="001B0916"/>
    <w:rsid w:val="001B1C73"/>
    <w:rsid w:val="001B233B"/>
    <w:rsid w:val="001B425F"/>
    <w:rsid w:val="001B4D03"/>
    <w:rsid w:val="001B4DF4"/>
    <w:rsid w:val="001B545F"/>
    <w:rsid w:val="001B5720"/>
    <w:rsid w:val="001B76FD"/>
    <w:rsid w:val="001B7862"/>
    <w:rsid w:val="001B7D43"/>
    <w:rsid w:val="001B7E4E"/>
    <w:rsid w:val="001C0B04"/>
    <w:rsid w:val="001C0E32"/>
    <w:rsid w:val="001C167B"/>
    <w:rsid w:val="001C2143"/>
    <w:rsid w:val="001C281C"/>
    <w:rsid w:val="001C28BC"/>
    <w:rsid w:val="001C3769"/>
    <w:rsid w:val="001C4B35"/>
    <w:rsid w:val="001C5307"/>
    <w:rsid w:val="001C5C2D"/>
    <w:rsid w:val="001C64A5"/>
    <w:rsid w:val="001C6731"/>
    <w:rsid w:val="001C750B"/>
    <w:rsid w:val="001C7E51"/>
    <w:rsid w:val="001D0691"/>
    <w:rsid w:val="001D0A0C"/>
    <w:rsid w:val="001D2A77"/>
    <w:rsid w:val="001D2E5B"/>
    <w:rsid w:val="001D3140"/>
    <w:rsid w:val="001D3169"/>
    <w:rsid w:val="001D348D"/>
    <w:rsid w:val="001D3BB6"/>
    <w:rsid w:val="001D7391"/>
    <w:rsid w:val="001D7548"/>
    <w:rsid w:val="001E03BD"/>
    <w:rsid w:val="001E067C"/>
    <w:rsid w:val="001E24A3"/>
    <w:rsid w:val="001E29D5"/>
    <w:rsid w:val="001E36F1"/>
    <w:rsid w:val="001E43F0"/>
    <w:rsid w:val="001E66A0"/>
    <w:rsid w:val="001E6D95"/>
    <w:rsid w:val="001E722B"/>
    <w:rsid w:val="001E75CA"/>
    <w:rsid w:val="001E7882"/>
    <w:rsid w:val="001E7BCC"/>
    <w:rsid w:val="001E7BE4"/>
    <w:rsid w:val="001F0F43"/>
    <w:rsid w:val="001F30E2"/>
    <w:rsid w:val="001F4C71"/>
    <w:rsid w:val="001F552E"/>
    <w:rsid w:val="001F6357"/>
    <w:rsid w:val="001F6872"/>
    <w:rsid w:val="001F69EC"/>
    <w:rsid w:val="001F6FB1"/>
    <w:rsid w:val="001F74DE"/>
    <w:rsid w:val="002000FF"/>
    <w:rsid w:val="00200F81"/>
    <w:rsid w:val="002016F9"/>
    <w:rsid w:val="00202849"/>
    <w:rsid w:val="0020294D"/>
    <w:rsid w:val="00206727"/>
    <w:rsid w:val="00206BBB"/>
    <w:rsid w:val="00206CDC"/>
    <w:rsid w:val="00207803"/>
    <w:rsid w:val="0020790D"/>
    <w:rsid w:val="002112DB"/>
    <w:rsid w:val="0021161D"/>
    <w:rsid w:val="002119A0"/>
    <w:rsid w:val="00211EEB"/>
    <w:rsid w:val="002127B7"/>
    <w:rsid w:val="00213910"/>
    <w:rsid w:val="00213E5D"/>
    <w:rsid w:val="00214037"/>
    <w:rsid w:val="0021466C"/>
    <w:rsid w:val="00214791"/>
    <w:rsid w:val="00216A1E"/>
    <w:rsid w:val="00220339"/>
    <w:rsid w:val="00221516"/>
    <w:rsid w:val="0022248A"/>
    <w:rsid w:val="00222EEC"/>
    <w:rsid w:val="0022335A"/>
    <w:rsid w:val="0022382F"/>
    <w:rsid w:val="00224D7E"/>
    <w:rsid w:val="00226555"/>
    <w:rsid w:val="00226C4F"/>
    <w:rsid w:val="00226DC7"/>
    <w:rsid w:val="002274BC"/>
    <w:rsid w:val="002275B8"/>
    <w:rsid w:val="00231E5A"/>
    <w:rsid w:val="00232205"/>
    <w:rsid w:val="002330BC"/>
    <w:rsid w:val="00234A9B"/>
    <w:rsid w:val="00237136"/>
    <w:rsid w:val="0023767C"/>
    <w:rsid w:val="00237890"/>
    <w:rsid w:val="00242C9D"/>
    <w:rsid w:val="00242E63"/>
    <w:rsid w:val="002437BC"/>
    <w:rsid w:val="002447A5"/>
    <w:rsid w:val="00244BBE"/>
    <w:rsid w:val="00246B52"/>
    <w:rsid w:val="00246B5F"/>
    <w:rsid w:val="002476CD"/>
    <w:rsid w:val="00247A10"/>
    <w:rsid w:val="002508DF"/>
    <w:rsid w:val="00251B58"/>
    <w:rsid w:val="00251C4B"/>
    <w:rsid w:val="002520FA"/>
    <w:rsid w:val="0025237D"/>
    <w:rsid w:val="00254678"/>
    <w:rsid w:val="00254B80"/>
    <w:rsid w:val="00255B16"/>
    <w:rsid w:val="00255BF1"/>
    <w:rsid w:val="002562A2"/>
    <w:rsid w:val="00256447"/>
    <w:rsid w:val="00256960"/>
    <w:rsid w:val="0025783A"/>
    <w:rsid w:val="00260116"/>
    <w:rsid w:val="002602C9"/>
    <w:rsid w:val="002606B6"/>
    <w:rsid w:val="00260F1E"/>
    <w:rsid w:val="002615F7"/>
    <w:rsid w:val="002622ED"/>
    <w:rsid w:val="00263F33"/>
    <w:rsid w:val="00264666"/>
    <w:rsid w:val="00264FD3"/>
    <w:rsid w:val="002663AD"/>
    <w:rsid w:val="00266609"/>
    <w:rsid w:val="002669D1"/>
    <w:rsid w:val="002671DB"/>
    <w:rsid w:val="0026744D"/>
    <w:rsid w:val="00267959"/>
    <w:rsid w:val="00267E43"/>
    <w:rsid w:val="002705F7"/>
    <w:rsid w:val="00270C1B"/>
    <w:rsid w:val="00270EC0"/>
    <w:rsid w:val="002712D0"/>
    <w:rsid w:val="00273B2B"/>
    <w:rsid w:val="00273F9A"/>
    <w:rsid w:val="00274105"/>
    <w:rsid w:val="002741A8"/>
    <w:rsid w:val="00274450"/>
    <w:rsid w:val="00274A33"/>
    <w:rsid w:val="00274A51"/>
    <w:rsid w:val="00276124"/>
    <w:rsid w:val="00277DE6"/>
    <w:rsid w:val="002807AC"/>
    <w:rsid w:val="002812D5"/>
    <w:rsid w:val="0028167D"/>
    <w:rsid w:val="00282764"/>
    <w:rsid w:val="00282846"/>
    <w:rsid w:val="00282E92"/>
    <w:rsid w:val="00283019"/>
    <w:rsid w:val="00285378"/>
    <w:rsid w:val="002859E9"/>
    <w:rsid w:val="00286985"/>
    <w:rsid w:val="00286FB9"/>
    <w:rsid w:val="00287A65"/>
    <w:rsid w:val="00287F4E"/>
    <w:rsid w:val="00290D2F"/>
    <w:rsid w:val="00291DA4"/>
    <w:rsid w:val="00292708"/>
    <w:rsid w:val="002938BE"/>
    <w:rsid w:val="00293E2C"/>
    <w:rsid w:val="002942FF"/>
    <w:rsid w:val="00294884"/>
    <w:rsid w:val="0029519A"/>
    <w:rsid w:val="00295CE3"/>
    <w:rsid w:val="00297B9B"/>
    <w:rsid w:val="00297C50"/>
    <w:rsid w:val="002A02FE"/>
    <w:rsid w:val="002A079C"/>
    <w:rsid w:val="002A18A8"/>
    <w:rsid w:val="002A20FD"/>
    <w:rsid w:val="002A2986"/>
    <w:rsid w:val="002A2D46"/>
    <w:rsid w:val="002A318C"/>
    <w:rsid w:val="002A3D90"/>
    <w:rsid w:val="002A3EA9"/>
    <w:rsid w:val="002A7F26"/>
    <w:rsid w:val="002B0E9E"/>
    <w:rsid w:val="002B1033"/>
    <w:rsid w:val="002B2DB2"/>
    <w:rsid w:val="002B2F0D"/>
    <w:rsid w:val="002B3705"/>
    <w:rsid w:val="002B44B9"/>
    <w:rsid w:val="002B4CC0"/>
    <w:rsid w:val="002B589F"/>
    <w:rsid w:val="002B592C"/>
    <w:rsid w:val="002B6826"/>
    <w:rsid w:val="002B76B0"/>
    <w:rsid w:val="002B7F41"/>
    <w:rsid w:val="002C03EC"/>
    <w:rsid w:val="002C08B7"/>
    <w:rsid w:val="002C1BC2"/>
    <w:rsid w:val="002C22A0"/>
    <w:rsid w:val="002C234B"/>
    <w:rsid w:val="002C2394"/>
    <w:rsid w:val="002C3FE8"/>
    <w:rsid w:val="002C5185"/>
    <w:rsid w:val="002C535E"/>
    <w:rsid w:val="002C54C3"/>
    <w:rsid w:val="002C555D"/>
    <w:rsid w:val="002C56AB"/>
    <w:rsid w:val="002C61E2"/>
    <w:rsid w:val="002C6836"/>
    <w:rsid w:val="002C6AE0"/>
    <w:rsid w:val="002C6F34"/>
    <w:rsid w:val="002C7D12"/>
    <w:rsid w:val="002D0AA9"/>
    <w:rsid w:val="002D11BA"/>
    <w:rsid w:val="002D1CDF"/>
    <w:rsid w:val="002D2BB2"/>
    <w:rsid w:val="002D330B"/>
    <w:rsid w:val="002D3792"/>
    <w:rsid w:val="002D69F0"/>
    <w:rsid w:val="002D6AA0"/>
    <w:rsid w:val="002D7EB7"/>
    <w:rsid w:val="002E0C26"/>
    <w:rsid w:val="002E0DF8"/>
    <w:rsid w:val="002E138B"/>
    <w:rsid w:val="002E2C64"/>
    <w:rsid w:val="002E3CE1"/>
    <w:rsid w:val="002E4AE6"/>
    <w:rsid w:val="002E5DBE"/>
    <w:rsid w:val="002E6827"/>
    <w:rsid w:val="002E6A70"/>
    <w:rsid w:val="002E6E2C"/>
    <w:rsid w:val="002F30EF"/>
    <w:rsid w:val="002F3751"/>
    <w:rsid w:val="002F3920"/>
    <w:rsid w:val="002F3C88"/>
    <w:rsid w:val="002F3FA3"/>
    <w:rsid w:val="002F455D"/>
    <w:rsid w:val="002F52FE"/>
    <w:rsid w:val="002F60CD"/>
    <w:rsid w:val="002F6121"/>
    <w:rsid w:val="002F7A11"/>
    <w:rsid w:val="003012E7"/>
    <w:rsid w:val="00301F48"/>
    <w:rsid w:val="00302A04"/>
    <w:rsid w:val="00303A2E"/>
    <w:rsid w:val="00305B59"/>
    <w:rsid w:val="00305B5C"/>
    <w:rsid w:val="00306292"/>
    <w:rsid w:val="00306562"/>
    <w:rsid w:val="00306B1D"/>
    <w:rsid w:val="003073BB"/>
    <w:rsid w:val="00310912"/>
    <w:rsid w:val="00310C8D"/>
    <w:rsid w:val="00310F55"/>
    <w:rsid w:val="00313067"/>
    <w:rsid w:val="00313547"/>
    <w:rsid w:val="003136B6"/>
    <w:rsid w:val="0031416C"/>
    <w:rsid w:val="00314843"/>
    <w:rsid w:val="00315961"/>
    <w:rsid w:val="00316246"/>
    <w:rsid w:val="003169C6"/>
    <w:rsid w:val="00316AC9"/>
    <w:rsid w:val="00317F2B"/>
    <w:rsid w:val="00320905"/>
    <w:rsid w:val="003211CB"/>
    <w:rsid w:val="0032269E"/>
    <w:rsid w:val="0032296D"/>
    <w:rsid w:val="00323A20"/>
    <w:rsid w:val="00323AE5"/>
    <w:rsid w:val="0032442C"/>
    <w:rsid w:val="00325056"/>
    <w:rsid w:val="00331134"/>
    <w:rsid w:val="0033152A"/>
    <w:rsid w:val="003323C5"/>
    <w:rsid w:val="00332D70"/>
    <w:rsid w:val="003333E1"/>
    <w:rsid w:val="0033465D"/>
    <w:rsid w:val="00334E6D"/>
    <w:rsid w:val="0033548A"/>
    <w:rsid w:val="00335AC1"/>
    <w:rsid w:val="00336828"/>
    <w:rsid w:val="0033713C"/>
    <w:rsid w:val="003375CC"/>
    <w:rsid w:val="0033786F"/>
    <w:rsid w:val="00337A58"/>
    <w:rsid w:val="003400CC"/>
    <w:rsid w:val="003405C0"/>
    <w:rsid w:val="00340939"/>
    <w:rsid w:val="00340B91"/>
    <w:rsid w:val="00341B3D"/>
    <w:rsid w:val="00341C84"/>
    <w:rsid w:val="00341E5C"/>
    <w:rsid w:val="00342975"/>
    <w:rsid w:val="00342CC7"/>
    <w:rsid w:val="003437F0"/>
    <w:rsid w:val="00343A7A"/>
    <w:rsid w:val="00343CFA"/>
    <w:rsid w:val="003447FD"/>
    <w:rsid w:val="00344FE9"/>
    <w:rsid w:val="00345333"/>
    <w:rsid w:val="0034614D"/>
    <w:rsid w:val="00346B83"/>
    <w:rsid w:val="00346D0F"/>
    <w:rsid w:val="003477E2"/>
    <w:rsid w:val="00351A37"/>
    <w:rsid w:val="0035286F"/>
    <w:rsid w:val="003528E9"/>
    <w:rsid w:val="00352A5D"/>
    <w:rsid w:val="00352BCB"/>
    <w:rsid w:val="00352C2F"/>
    <w:rsid w:val="00352E3E"/>
    <w:rsid w:val="0035418B"/>
    <w:rsid w:val="0035445A"/>
    <w:rsid w:val="003547CA"/>
    <w:rsid w:val="00355A9C"/>
    <w:rsid w:val="003566F1"/>
    <w:rsid w:val="00357459"/>
    <w:rsid w:val="0036030A"/>
    <w:rsid w:val="0036047D"/>
    <w:rsid w:val="00360C64"/>
    <w:rsid w:val="00362723"/>
    <w:rsid w:val="00362C05"/>
    <w:rsid w:val="00362E28"/>
    <w:rsid w:val="00363440"/>
    <w:rsid w:val="003641F9"/>
    <w:rsid w:val="00364962"/>
    <w:rsid w:val="0036637B"/>
    <w:rsid w:val="00366C4D"/>
    <w:rsid w:val="00370930"/>
    <w:rsid w:val="00372A3E"/>
    <w:rsid w:val="00373320"/>
    <w:rsid w:val="003733FD"/>
    <w:rsid w:val="0037379F"/>
    <w:rsid w:val="003744C2"/>
    <w:rsid w:val="00374889"/>
    <w:rsid w:val="00374BC0"/>
    <w:rsid w:val="00375985"/>
    <w:rsid w:val="00376459"/>
    <w:rsid w:val="003769C9"/>
    <w:rsid w:val="00376CA5"/>
    <w:rsid w:val="00377732"/>
    <w:rsid w:val="0037784A"/>
    <w:rsid w:val="00377DFB"/>
    <w:rsid w:val="00381B09"/>
    <w:rsid w:val="00381F3A"/>
    <w:rsid w:val="003823C2"/>
    <w:rsid w:val="0038339E"/>
    <w:rsid w:val="00384FA5"/>
    <w:rsid w:val="00386CD0"/>
    <w:rsid w:val="00387922"/>
    <w:rsid w:val="00390099"/>
    <w:rsid w:val="00390871"/>
    <w:rsid w:val="00391343"/>
    <w:rsid w:val="00391498"/>
    <w:rsid w:val="0039151D"/>
    <w:rsid w:val="00391AF3"/>
    <w:rsid w:val="00392180"/>
    <w:rsid w:val="003924FD"/>
    <w:rsid w:val="00392AE2"/>
    <w:rsid w:val="0039307F"/>
    <w:rsid w:val="003934F0"/>
    <w:rsid w:val="00393E45"/>
    <w:rsid w:val="003942E7"/>
    <w:rsid w:val="0039533C"/>
    <w:rsid w:val="003955AB"/>
    <w:rsid w:val="003958E8"/>
    <w:rsid w:val="003958F8"/>
    <w:rsid w:val="00395D72"/>
    <w:rsid w:val="00395E5E"/>
    <w:rsid w:val="00396D92"/>
    <w:rsid w:val="0039763C"/>
    <w:rsid w:val="00397D21"/>
    <w:rsid w:val="003A0385"/>
    <w:rsid w:val="003A1CEE"/>
    <w:rsid w:val="003A1F1E"/>
    <w:rsid w:val="003A2013"/>
    <w:rsid w:val="003A268E"/>
    <w:rsid w:val="003A2948"/>
    <w:rsid w:val="003A3A52"/>
    <w:rsid w:val="003A4340"/>
    <w:rsid w:val="003A4B5F"/>
    <w:rsid w:val="003A51A5"/>
    <w:rsid w:val="003A5291"/>
    <w:rsid w:val="003B10E8"/>
    <w:rsid w:val="003B305C"/>
    <w:rsid w:val="003B5D05"/>
    <w:rsid w:val="003C08E9"/>
    <w:rsid w:val="003C17C2"/>
    <w:rsid w:val="003C217E"/>
    <w:rsid w:val="003C3C95"/>
    <w:rsid w:val="003C421D"/>
    <w:rsid w:val="003C61F5"/>
    <w:rsid w:val="003C66FB"/>
    <w:rsid w:val="003C72D5"/>
    <w:rsid w:val="003D0BC6"/>
    <w:rsid w:val="003D0D93"/>
    <w:rsid w:val="003D0F03"/>
    <w:rsid w:val="003D1E75"/>
    <w:rsid w:val="003D2758"/>
    <w:rsid w:val="003D2D79"/>
    <w:rsid w:val="003D37C6"/>
    <w:rsid w:val="003D45D5"/>
    <w:rsid w:val="003D4B4D"/>
    <w:rsid w:val="003D4E14"/>
    <w:rsid w:val="003D4FF4"/>
    <w:rsid w:val="003D595F"/>
    <w:rsid w:val="003D615A"/>
    <w:rsid w:val="003D6984"/>
    <w:rsid w:val="003D7524"/>
    <w:rsid w:val="003D763C"/>
    <w:rsid w:val="003D7739"/>
    <w:rsid w:val="003E00FD"/>
    <w:rsid w:val="003E1196"/>
    <w:rsid w:val="003E174E"/>
    <w:rsid w:val="003E1873"/>
    <w:rsid w:val="003E2A7B"/>
    <w:rsid w:val="003E3D35"/>
    <w:rsid w:val="003E44C5"/>
    <w:rsid w:val="003E44D9"/>
    <w:rsid w:val="003E59A0"/>
    <w:rsid w:val="003E6E2B"/>
    <w:rsid w:val="003F0F4A"/>
    <w:rsid w:val="003F1112"/>
    <w:rsid w:val="003F2490"/>
    <w:rsid w:val="003F2C97"/>
    <w:rsid w:val="003F3124"/>
    <w:rsid w:val="003F31A7"/>
    <w:rsid w:val="003F3A09"/>
    <w:rsid w:val="003F54BF"/>
    <w:rsid w:val="003F671A"/>
    <w:rsid w:val="003F6E02"/>
    <w:rsid w:val="003F76DA"/>
    <w:rsid w:val="003F7EF9"/>
    <w:rsid w:val="0040063A"/>
    <w:rsid w:val="00400764"/>
    <w:rsid w:val="00401806"/>
    <w:rsid w:val="004023F4"/>
    <w:rsid w:val="0040309F"/>
    <w:rsid w:val="004037F2"/>
    <w:rsid w:val="00403CBF"/>
    <w:rsid w:val="00403D42"/>
    <w:rsid w:val="004043CE"/>
    <w:rsid w:val="0040446F"/>
    <w:rsid w:val="00404B09"/>
    <w:rsid w:val="00405021"/>
    <w:rsid w:val="00405AA9"/>
    <w:rsid w:val="00406A3E"/>
    <w:rsid w:val="00406FDB"/>
    <w:rsid w:val="004072B9"/>
    <w:rsid w:val="004100A3"/>
    <w:rsid w:val="00410132"/>
    <w:rsid w:val="00410BE4"/>
    <w:rsid w:val="004112EB"/>
    <w:rsid w:val="00411326"/>
    <w:rsid w:val="004134C9"/>
    <w:rsid w:val="00413FF4"/>
    <w:rsid w:val="00414906"/>
    <w:rsid w:val="00415BA5"/>
    <w:rsid w:val="00416334"/>
    <w:rsid w:val="00416F27"/>
    <w:rsid w:val="00417107"/>
    <w:rsid w:val="00417806"/>
    <w:rsid w:val="00417922"/>
    <w:rsid w:val="00417AEA"/>
    <w:rsid w:val="00420052"/>
    <w:rsid w:val="00420D2B"/>
    <w:rsid w:val="0042105C"/>
    <w:rsid w:val="004213C7"/>
    <w:rsid w:val="004214D8"/>
    <w:rsid w:val="00421FB9"/>
    <w:rsid w:val="0042250D"/>
    <w:rsid w:val="00422EBF"/>
    <w:rsid w:val="0042349F"/>
    <w:rsid w:val="0042450A"/>
    <w:rsid w:val="00424E93"/>
    <w:rsid w:val="00425B3A"/>
    <w:rsid w:val="00426100"/>
    <w:rsid w:val="00426D8C"/>
    <w:rsid w:val="004277A1"/>
    <w:rsid w:val="00427E8A"/>
    <w:rsid w:val="00430FA9"/>
    <w:rsid w:val="00433B87"/>
    <w:rsid w:val="00434758"/>
    <w:rsid w:val="0043592C"/>
    <w:rsid w:val="00435EF4"/>
    <w:rsid w:val="00435FB3"/>
    <w:rsid w:val="004366E8"/>
    <w:rsid w:val="0043683F"/>
    <w:rsid w:val="00437599"/>
    <w:rsid w:val="004403C4"/>
    <w:rsid w:val="00440465"/>
    <w:rsid w:val="00440A15"/>
    <w:rsid w:val="00440A76"/>
    <w:rsid w:val="004421E6"/>
    <w:rsid w:val="004423DF"/>
    <w:rsid w:val="00442565"/>
    <w:rsid w:val="00444A68"/>
    <w:rsid w:val="00444B42"/>
    <w:rsid w:val="00444F1B"/>
    <w:rsid w:val="004459DF"/>
    <w:rsid w:val="00446385"/>
    <w:rsid w:val="004469A4"/>
    <w:rsid w:val="00446BD9"/>
    <w:rsid w:val="00446E40"/>
    <w:rsid w:val="004470DB"/>
    <w:rsid w:val="004479F8"/>
    <w:rsid w:val="00450A49"/>
    <w:rsid w:val="00450FDD"/>
    <w:rsid w:val="004514AE"/>
    <w:rsid w:val="004515AD"/>
    <w:rsid w:val="004516D5"/>
    <w:rsid w:val="00451713"/>
    <w:rsid w:val="0045211D"/>
    <w:rsid w:val="00452734"/>
    <w:rsid w:val="00452BDD"/>
    <w:rsid w:val="0045341D"/>
    <w:rsid w:val="004539B0"/>
    <w:rsid w:val="00453EBC"/>
    <w:rsid w:val="00456BCC"/>
    <w:rsid w:val="00456F85"/>
    <w:rsid w:val="004573C5"/>
    <w:rsid w:val="00457A1F"/>
    <w:rsid w:val="00457CE1"/>
    <w:rsid w:val="0046016C"/>
    <w:rsid w:val="00460E6C"/>
    <w:rsid w:val="00461763"/>
    <w:rsid w:val="00462388"/>
    <w:rsid w:val="00464085"/>
    <w:rsid w:val="004643DE"/>
    <w:rsid w:val="004660BF"/>
    <w:rsid w:val="0046632F"/>
    <w:rsid w:val="0047039F"/>
    <w:rsid w:val="00470B8C"/>
    <w:rsid w:val="00471250"/>
    <w:rsid w:val="00473A1A"/>
    <w:rsid w:val="004740EC"/>
    <w:rsid w:val="00474402"/>
    <w:rsid w:val="0047629F"/>
    <w:rsid w:val="004776E9"/>
    <w:rsid w:val="00480D19"/>
    <w:rsid w:val="00480FC2"/>
    <w:rsid w:val="00481681"/>
    <w:rsid w:val="00482646"/>
    <w:rsid w:val="0048284C"/>
    <w:rsid w:val="00483BA5"/>
    <w:rsid w:val="004842A2"/>
    <w:rsid w:val="00485CC2"/>
    <w:rsid w:val="00485F0F"/>
    <w:rsid w:val="004861D4"/>
    <w:rsid w:val="00490F20"/>
    <w:rsid w:val="00491BF4"/>
    <w:rsid w:val="00491CD2"/>
    <w:rsid w:val="00492A4D"/>
    <w:rsid w:val="00493492"/>
    <w:rsid w:val="00494195"/>
    <w:rsid w:val="004950B5"/>
    <w:rsid w:val="004967DC"/>
    <w:rsid w:val="00496A1B"/>
    <w:rsid w:val="004971F0"/>
    <w:rsid w:val="004A11E4"/>
    <w:rsid w:val="004A1494"/>
    <w:rsid w:val="004A151D"/>
    <w:rsid w:val="004A406A"/>
    <w:rsid w:val="004A6009"/>
    <w:rsid w:val="004A63B5"/>
    <w:rsid w:val="004A63DA"/>
    <w:rsid w:val="004A6848"/>
    <w:rsid w:val="004A7331"/>
    <w:rsid w:val="004A78A6"/>
    <w:rsid w:val="004B009E"/>
    <w:rsid w:val="004B0E88"/>
    <w:rsid w:val="004B13AF"/>
    <w:rsid w:val="004B2DE6"/>
    <w:rsid w:val="004B3292"/>
    <w:rsid w:val="004B3853"/>
    <w:rsid w:val="004B38DF"/>
    <w:rsid w:val="004B5166"/>
    <w:rsid w:val="004B54F3"/>
    <w:rsid w:val="004B567B"/>
    <w:rsid w:val="004B5C00"/>
    <w:rsid w:val="004B638D"/>
    <w:rsid w:val="004B669E"/>
    <w:rsid w:val="004B6B64"/>
    <w:rsid w:val="004B6CCF"/>
    <w:rsid w:val="004B79A1"/>
    <w:rsid w:val="004B7CA1"/>
    <w:rsid w:val="004B7F70"/>
    <w:rsid w:val="004C15D7"/>
    <w:rsid w:val="004C2BD2"/>
    <w:rsid w:val="004C310F"/>
    <w:rsid w:val="004C3470"/>
    <w:rsid w:val="004C4BB9"/>
    <w:rsid w:val="004C50E7"/>
    <w:rsid w:val="004C5586"/>
    <w:rsid w:val="004C59ED"/>
    <w:rsid w:val="004C6174"/>
    <w:rsid w:val="004C66BF"/>
    <w:rsid w:val="004C678F"/>
    <w:rsid w:val="004C67ED"/>
    <w:rsid w:val="004C6BEC"/>
    <w:rsid w:val="004C7A89"/>
    <w:rsid w:val="004C7E59"/>
    <w:rsid w:val="004D015A"/>
    <w:rsid w:val="004D0606"/>
    <w:rsid w:val="004D1338"/>
    <w:rsid w:val="004D1A57"/>
    <w:rsid w:val="004D1AD1"/>
    <w:rsid w:val="004D1F9B"/>
    <w:rsid w:val="004D24BB"/>
    <w:rsid w:val="004D2BBF"/>
    <w:rsid w:val="004D31CB"/>
    <w:rsid w:val="004D40A7"/>
    <w:rsid w:val="004D548E"/>
    <w:rsid w:val="004D63C1"/>
    <w:rsid w:val="004E014A"/>
    <w:rsid w:val="004E10CA"/>
    <w:rsid w:val="004E1AE5"/>
    <w:rsid w:val="004E1B3E"/>
    <w:rsid w:val="004E29B1"/>
    <w:rsid w:val="004E376C"/>
    <w:rsid w:val="004E4086"/>
    <w:rsid w:val="004E64D8"/>
    <w:rsid w:val="004E6B75"/>
    <w:rsid w:val="004E73B5"/>
    <w:rsid w:val="004E7D13"/>
    <w:rsid w:val="004F27FA"/>
    <w:rsid w:val="004F355A"/>
    <w:rsid w:val="004F3A60"/>
    <w:rsid w:val="004F6564"/>
    <w:rsid w:val="004F7A29"/>
    <w:rsid w:val="0050095B"/>
    <w:rsid w:val="00501FF5"/>
    <w:rsid w:val="00502948"/>
    <w:rsid w:val="00502B78"/>
    <w:rsid w:val="00502BA6"/>
    <w:rsid w:val="005031C4"/>
    <w:rsid w:val="00503995"/>
    <w:rsid w:val="005045A6"/>
    <w:rsid w:val="00504831"/>
    <w:rsid w:val="0050553C"/>
    <w:rsid w:val="005061E2"/>
    <w:rsid w:val="00506C0F"/>
    <w:rsid w:val="00506CCC"/>
    <w:rsid w:val="00507AC6"/>
    <w:rsid w:val="00507D48"/>
    <w:rsid w:val="0051020F"/>
    <w:rsid w:val="00510503"/>
    <w:rsid w:val="005118D1"/>
    <w:rsid w:val="00512B46"/>
    <w:rsid w:val="0051355F"/>
    <w:rsid w:val="005170B9"/>
    <w:rsid w:val="0052108A"/>
    <w:rsid w:val="00521FF4"/>
    <w:rsid w:val="00522211"/>
    <w:rsid w:val="0052228F"/>
    <w:rsid w:val="0052234B"/>
    <w:rsid w:val="00522985"/>
    <w:rsid w:val="005248A4"/>
    <w:rsid w:val="00524C21"/>
    <w:rsid w:val="00524CFA"/>
    <w:rsid w:val="00525343"/>
    <w:rsid w:val="005279BC"/>
    <w:rsid w:val="00530D82"/>
    <w:rsid w:val="00532905"/>
    <w:rsid w:val="00532D1F"/>
    <w:rsid w:val="00533DA9"/>
    <w:rsid w:val="00534037"/>
    <w:rsid w:val="0053406C"/>
    <w:rsid w:val="005352E9"/>
    <w:rsid w:val="005364C6"/>
    <w:rsid w:val="005374E4"/>
    <w:rsid w:val="00537A2C"/>
    <w:rsid w:val="005402D5"/>
    <w:rsid w:val="0054064E"/>
    <w:rsid w:val="00541157"/>
    <w:rsid w:val="0054163D"/>
    <w:rsid w:val="005417EB"/>
    <w:rsid w:val="00541A32"/>
    <w:rsid w:val="00542C4B"/>
    <w:rsid w:val="00543346"/>
    <w:rsid w:val="0054492A"/>
    <w:rsid w:val="00544CD8"/>
    <w:rsid w:val="00544E35"/>
    <w:rsid w:val="00545C64"/>
    <w:rsid w:val="00546249"/>
    <w:rsid w:val="00546C5E"/>
    <w:rsid w:val="00546F72"/>
    <w:rsid w:val="00550E19"/>
    <w:rsid w:val="00553953"/>
    <w:rsid w:val="0055410E"/>
    <w:rsid w:val="00555FCF"/>
    <w:rsid w:val="00557CEC"/>
    <w:rsid w:val="0056095A"/>
    <w:rsid w:val="00562C04"/>
    <w:rsid w:val="00562D55"/>
    <w:rsid w:val="00564020"/>
    <w:rsid w:val="00564DDE"/>
    <w:rsid w:val="00565420"/>
    <w:rsid w:val="00565B9D"/>
    <w:rsid w:val="00565CDE"/>
    <w:rsid w:val="00566FE8"/>
    <w:rsid w:val="0057037F"/>
    <w:rsid w:val="00570ACC"/>
    <w:rsid w:val="0057177E"/>
    <w:rsid w:val="00571B94"/>
    <w:rsid w:val="00572432"/>
    <w:rsid w:val="005732C8"/>
    <w:rsid w:val="005736AF"/>
    <w:rsid w:val="00574297"/>
    <w:rsid w:val="00574EE7"/>
    <w:rsid w:val="00575764"/>
    <w:rsid w:val="00575C6E"/>
    <w:rsid w:val="00575F73"/>
    <w:rsid w:val="00577234"/>
    <w:rsid w:val="005777E4"/>
    <w:rsid w:val="00581148"/>
    <w:rsid w:val="00581BE6"/>
    <w:rsid w:val="00581EC6"/>
    <w:rsid w:val="00582212"/>
    <w:rsid w:val="00582B89"/>
    <w:rsid w:val="00583328"/>
    <w:rsid w:val="005833DB"/>
    <w:rsid w:val="00583835"/>
    <w:rsid w:val="00583CFD"/>
    <w:rsid w:val="005840FF"/>
    <w:rsid w:val="005848E7"/>
    <w:rsid w:val="0058527D"/>
    <w:rsid w:val="00585354"/>
    <w:rsid w:val="00586C7A"/>
    <w:rsid w:val="005876B4"/>
    <w:rsid w:val="0058790E"/>
    <w:rsid w:val="0059121E"/>
    <w:rsid w:val="005916A7"/>
    <w:rsid w:val="00593158"/>
    <w:rsid w:val="005936A0"/>
    <w:rsid w:val="00593BA9"/>
    <w:rsid w:val="00593FC1"/>
    <w:rsid w:val="00594303"/>
    <w:rsid w:val="00594C56"/>
    <w:rsid w:val="00595152"/>
    <w:rsid w:val="00595160"/>
    <w:rsid w:val="00595A35"/>
    <w:rsid w:val="00595EA1"/>
    <w:rsid w:val="005963F2"/>
    <w:rsid w:val="005965A7"/>
    <w:rsid w:val="00596948"/>
    <w:rsid w:val="00597181"/>
    <w:rsid w:val="005977FC"/>
    <w:rsid w:val="00597EA7"/>
    <w:rsid w:val="005A0571"/>
    <w:rsid w:val="005A06EB"/>
    <w:rsid w:val="005A1057"/>
    <w:rsid w:val="005A1517"/>
    <w:rsid w:val="005A1C0E"/>
    <w:rsid w:val="005A27D5"/>
    <w:rsid w:val="005A28D7"/>
    <w:rsid w:val="005A3A77"/>
    <w:rsid w:val="005A6559"/>
    <w:rsid w:val="005A65B1"/>
    <w:rsid w:val="005A6878"/>
    <w:rsid w:val="005A6BEC"/>
    <w:rsid w:val="005A7382"/>
    <w:rsid w:val="005B0F6D"/>
    <w:rsid w:val="005B1BEC"/>
    <w:rsid w:val="005B285E"/>
    <w:rsid w:val="005B29D8"/>
    <w:rsid w:val="005B5BB9"/>
    <w:rsid w:val="005B6795"/>
    <w:rsid w:val="005B7009"/>
    <w:rsid w:val="005B7F95"/>
    <w:rsid w:val="005C1195"/>
    <w:rsid w:val="005C1DEA"/>
    <w:rsid w:val="005C2007"/>
    <w:rsid w:val="005C23B0"/>
    <w:rsid w:val="005C2DD9"/>
    <w:rsid w:val="005C2FE1"/>
    <w:rsid w:val="005C410B"/>
    <w:rsid w:val="005C4369"/>
    <w:rsid w:val="005C4528"/>
    <w:rsid w:val="005C4C56"/>
    <w:rsid w:val="005C4CA1"/>
    <w:rsid w:val="005C5841"/>
    <w:rsid w:val="005C60D7"/>
    <w:rsid w:val="005C65C8"/>
    <w:rsid w:val="005C68E2"/>
    <w:rsid w:val="005D079B"/>
    <w:rsid w:val="005D1322"/>
    <w:rsid w:val="005D16F5"/>
    <w:rsid w:val="005D17BB"/>
    <w:rsid w:val="005D1D8C"/>
    <w:rsid w:val="005D27BA"/>
    <w:rsid w:val="005D3E98"/>
    <w:rsid w:val="005D4633"/>
    <w:rsid w:val="005D4AD6"/>
    <w:rsid w:val="005D4C6A"/>
    <w:rsid w:val="005D4EF2"/>
    <w:rsid w:val="005D50AE"/>
    <w:rsid w:val="005D5157"/>
    <w:rsid w:val="005D59C7"/>
    <w:rsid w:val="005D7DA2"/>
    <w:rsid w:val="005E106E"/>
    <w:rsid w:val="005E1F60"/>
    <w:rsid w:val="005E2883"/>
    <w:rsid w:val="005E2F45"/>
    <w:rsid w:val="005E36AB"/>
    <w:rsid w:val="005E3C83"/>
    <w:rsid w:val="005E48C7"/>
    <w:rsid w:val="005E5777"/>
    <w:rsid w:val="005E63EC"/>
    <w:rsid w:val="005E642D"/>
    <w:rsid w:val="005E6BBB"/>
    <w:rsid w:val="005E718C"/>
    <w:rsid w:val="005E71C0"/>
    <w:rsid w:val="005F02A2"/>
    <w:rsid w:val="005F1207"/>
    <w:rsid w:val="005F1AE5"/>
    <w:rsid w:val="005F231F"/>
    <w:rsid w:val="005F260D"/>
    <w:rsid w:val="005F3ED1"/>
    <w:rsid w:val="005F4DAD"/>
    <w:rsid w:val="005F4F99"/>
    <w:rsid w:val="005F5DBB"/>
    <w:rsid w:val="005F6738"/>
    <w:rsid w:val="005F7EF5"/>
    <w:rsid w:val="006018E6"/>
    <w:rsid w:val="00601A65"/>
    <w:rsid w:val="006035C0"/>
    <w:rsid w:val="00603D34"/>
    <w:rsid w:val="00603DF9"/>
    <w:rsid w:val="0060534E"/>
    <w:rsid w:val="00605EF3"/>
    <w:rsid w:val="006068A5"/>
    <w:rsid w:val="00606D6F"/>
    <w:rsid w:val="00606E9A"/>
    <w:rsid w:val="006076EC"/>
    <w:rsid w:val="00607862"/>
    <w:rsid w:val="0060792B"/>
    <w:rsid w:val="006079AE"/>
    <w:rsid w:val="00610EFE"/>
    <w:rsid w:val="00611D50"/>
    <w:rsid w:val="006121DF"/>
    <w:rsid w:val="00613222"/>
    <w:rsid w:val="006135AF"/>
    <w:rsid w:val="006146F8"/>
    <w:rsid w:val="006154FC"/>
    <w:rsid w:val="00616419"/>
    <w:rsid w:val="006170F4"/>
    <w:rsid w:val="006172D1"/>
    <w:rsid w:val="006175EB"/>
    <w:rsid w:val="00617F1E"/>
    <w:rsid w:val="00621BC9"/>
    <w:rsid w:val="00621D4F"/>
    <w:rsid w:val="00621D99"/>
    <w:rsid w:val="006223BF"/>
    <w:rsid w:val="00622885"/>
    <w:rsid w:val="006245E1"/>
    <w:rsid w:val="00625334"/>
    <w:rsid w:val="006266C1"/>
    <w:rsid w:val="00627092"/>
    <w:rsid w:val="00627300"/>
    <w:rsid w:val="00627AA8"/>
    <w:rsid w:val="00630AAE"/>
    <w:rsid w:val="00630CF9"/>
    <w:rsid w:val="006319ED"/>
    <w:rsid w:val="00631D21"/>
    <w:rsid w:val="006329F4"/>
    <w:rsid w:val="00632CB5"/>
    <w:rsid w:val="00632FF8"/>
    <w:rsid w:val="006334ED"/>
    <w:rsid w:val="00635D63"/>
    <w:rsid w:val="00635E91"/>
    <w:rsid w:val="0063665D"/>
    <w:rsid w:val="00637223"/>
    <w:rsid w:val="00637485"/>
    <w:rsid w:val="006375BE"/>
    <w:rsid w:val="00637918"/>
    <w:rsid w:val="00637B1C"/>
    <w:rsid w:val="0064097D"/>
    <w:rsid w:val="0064244A"/>
    <w:rsid w:val="006426A2"/>
    <w:rsid w:val="006427B4"/>
    <w:rsid w:val="00642F31"/>
    <w:rsid w:val="00643585"/>
    <w:rsid w:val="00643802"/>
    <w:rsid w:val="00644365"/>
    <w:rsid w:val="006453D4"/>
    <w:rsid w:val="00645C23"/>
    <w:rsid w:val="0064678E"/>
    <w:rsid w:val="00646E35"/>
    <w:rsid w:val="00646F7C"/>
    <w:rsid w:val="006473D3"/>
    <w:rsid w:val="006521B6"/>
    <w:rsid w:val="00653710"/>
    <w:rsid w:val="006553D1"/>
    <w:rsid w:val="006557FA"/>
    <w:rsid w:val="00655CB8"/>
    <w:rsid w:val="00656443"/>
    <w:rsid w:val="00656959"/>
    <w:rsid w:val="00657BD3"/>
    <w:rsid w:val="00660FF3"/>
    <w:rsid w:val="00660FFD"/>
    <w:rsid w:val="006625D9"/>
    <w:rsid w:val="00662640"/>
    <w:rsid w:val="006628D4"/>
    <w:rsid w:val="00662A60"/>
    <w:rsid w:val="00662BD4"/>
    <w:rsid w:val="006634B5"/>
    <w:rsid w:val="006637D4"/>
    <w:rsid w:val="00663D6E"/>
    <w:rsid w:val="00663EAE"/>
    <w:rsid w:val="006674E0"/>
    <w:rsid w:val="00667E50"/>
    <w:rsid w:val="00670C0C"/>
    <w:rsid w:val="00670F94"/>
    <w:rsid w:val="006720AB"/>
    <w:rsid w:val="00672517"/>
    <w:rsid w:val="00673201"/>
    <w:rsid w:val="006733CA"/>
    <w:rsid w:val="006737EF"/>
    <w:rsid w:val="00673B01"/>
    <w:rsid w:val="00673BAE"/>
    <w:rsid w:val="00677346"/>
    <w:rsid w:val="006774EC"/>
    <w:rsid w:val="006815FE"/>
    <w:rsid w:val="0068241A"/>
    <w:rsid w:val="006825B0"/>
    <w:rsid w:val="0068272B"/>
    <w:rsid w:val="00683321"/>
    <w:rsid w:val="00683C52"/>
    <w:rsid w:val="00684BE7"/>
    <w:rsid w:val="00686F26"/>
    <w:rsid w:val="00686FA0"/>
    <w:rsid w:val="00687FBF"/>
    <w:rsid w:val="006922AD"/>
    <w:rsid w:val="00692392"/>
    <w:rsid w:val="0069273C"/>
    <w:rsid w:val="00692B0B"/>
    <w:rsid w:val="00693128"/>
    <w:rsid w:val="00693238"/>
    <w:rsid w:val="006932FD"/>
    <w:rsid w:val="00694B6A"/>
    <w:rsid w:val="00695255"/>
    <w:rsid w:val="006952A1"/>
    <w:rsid w:val="00696254"/>
    <w:rsid w:val="006967E7"/>
    <w:rsid w:val="006969D3"/>
    <w:rsid w:val="00697634"/>
    <w:rsid w:val="006A0480"/>
    <w:rsid w:val="006A0C04"/>
    <w:rsid w:val="006A184D"/>
    <w:rsid w:val="006A240B"/>
    <w:rsid w:val="006A4213"/>
    <w:rsid w:val="006A50FC"/>
    <w:rsid w:val="006A54F9"/>
    <w:rsid w:val="006A59F9"/>
    <w:rsid w:val="006A73AE"/>
    <w:rsid w:val="006A7C3B"/>
    <w:rsid w:val="006B0AB8"/>
    <w:rsid w:val="006B0D6F"/>
    <w:rsid w:val="006B0EF6"/>
    <w:rsid w:val="006B1C1F"/>
    <w:rsid w:val="006B298D"/>
    <w:rsid w:val="006B2A25"/>
    <w:rsid w:val="006B2C9B"/>
    <w:rsid w:val="006B34A7"/>
    <w:rsid w:val="006B40E1"/>
    <w:rsid w:val="006B44A8"/>
    <w:rsid w:val="006B4979"/>
    <w:rsid w:val="006B4FC7"/>
    <w:rsid w:val="006B5DFF"/>
    <w:rsid w:val="006B7764"/>
    <w:rsid w:val="006B7E3F"/>
    <w:rsid w:val="006C07E1"/>
    <w:rsid w:val="006C1366"/>
    <w:rsid w:val="006C1D08"/>
    <w:rsid w:val="006C1EB4"/>
    <w:rsid w:val="006C2DF6"/>
    <w:rsid w:val="006C3E02"/>
    <w:rsid w:val="006C4DD6"/>
    <w:rsid w:val="006C5FC7"/>
    <w:rsid w:val="006C66B6"/>
    <w:rsid w:val="006C7452"/>
    <w:rsid w:val="006C78C0"/>
    <w:rsid w:val="006C791E"/>
    <w:rsid w:val="006D12AE"/>
    <w:rsid w:val="006D1C3A"/>
    <w:rsid w:val="006D407C"/>
    <w:rsid w:val="006D45CA"/>
    <w:rsid w:val="006D531E"/>
    <w:rsid w:val="006D5424"/>
    <w:rsid w:val="006D59CB"/>
    <w:rsid w:val="006D6830"/>
    <w:rsid w:val="006E0B0E"/>
    <w:rsid w:val="006E0FA2"/>
    <w:rsid w:val="006E12A8"/>
    <w:rsid w:val="006E1758"/>
    <w:rsid w:val="006E1AB0"/>
    <w:rsid w:val="006E1C92"/>
    <w:rsid w:val="006E2EC1"/>
    <w:rsid w:val="006E36C3"/>
    <w:rsid w:val="006E4273"/>
    <w:rsid w:val="006E4585"/>
    <w:rsid w:val="006E478E"/>
    <w:rsid w:val="006E5594"/>
    <w:rsid w:val="006E59DC"/>
    <w:rsid w:val="006E5A9D"/>
    <w:rsid w:val="006E5D14"/>
    <w:rsid w:val="006E7AB1"/>
    <w:rsid w:val="006F0B63"/>
    <w:rsid w:val="006F3421"/>
    <w:rsid w:val="006F34A2"/>
    <w:rsid w:val="006F3BF8"/>
    <w:rsid w:val="006F3EFF"/>
    <w:rsid w:val="006F6577"/>
    <w:rsid w:val="006F7CD8"/>
    <w:rsid w:val="00700935"/>
    <w:rsid w:val="00700C61"/>
    <w:rsid w:val="00701632"/>
    <w:rsid w:val="0070173E"/>
    <w:rsid w:val="00702CF6"/>
    <w:rsid w:val="00703276"/>
    <w:rsid w:val="00703554"/>
    <w:rsid w:val="00703589"/>
    <w:rsid w:val="0070374C"/>
    <w:rsid w:val="00703C08"/>
    <w:rsid w:val="00703EAD"/>
    <w:rsid w:val="00706259"/>
    <w:rsid w:val="00707534"/>
    <w:rsid w:val="00710D37"/>
    <w:rsid w:val="007111DA"/>
    <w:rsid w:val="007125D5"/>
    <w:rsid w:val="007134A7"/>
    <w:rsid w:val="00714690"/>
    <w:rsid w:val="00715633"/>
    <w:rsid w:val="00715AE4"/>
    <w:rsid w:val="0071677F"/>
    <w:rsid w:val="007168E4"/>
    <w:rsid w:val="00716B24"/>
    <w:rsid w:val="00716CA4"/>
    <w:rsid w:val="007173AB"/>
    <w:rsid w:val="00717F02"/>
    <w:rsid w:val="00721598"/>
    <w:rsid w:val="0072173C"/>
    <w:rsid w:val="007236A2"/>
    <w:rsid w:val="0072374E"/>
    <w:rsid w:val="0072402B"/>
    <w:rsid w:val="007246D5"/>
    <w:rsid w:val="00724A4B"/>
    <w:rsid w:val="00725502"/>
    <w:rsid w:val="00725E05"/>
    <w:rsid w:val="00726F5D"/>
    <w:rsid w:val="00727AE0"/>
    <w:rsid w:val="00727D53"/>
    <w:rsid w:val="0073003C"/>
    <w:rsid w:val="00731AAB"/>
    <w:rsid w:val="00732310"/>
    <w:rsid w:val="00732E2E"/>
    <w:rsid w:val="00733BBD"/>
    <w:rsid w:val="007344FB"/>
    <w:rsid w:val="0073530E"/>
    <w:rsid w:val="00735A9F"/>
    <w:rsid w:val="00736C11"/>
    <w:rsid w:val="00737CE2"/>
    <w:rsid w:val="00740724"/>
    <w:rsid w:val="00740CBA"/>
    <w:rsid w:val="00741BD3"/>
    <w:rsid w:val="00741DB6"/>
    <w:rsid w:val="00741F82"/>
    <w:rsid w:val="00743305"/>
    <w:rsid w:val="00744B0F"/>
    <w:rsid w:val="00744CCB"/>
    <w:rsid w:val="00744EDF"/>
    <w:rsid w:val="0074663C"/>
    <w:rsid w:val="00746759"/>
    <w:rsid w:val="00746B7D"/>
    <w:rsid w:val="00746CAC"/>
    <w:rsid w:val="00750836"/>
    <w:rsid w:val="00751082"/>
    <w:rsid w:val="0075142D"/>
    <w:rsid w:val="00752FC3"/>
    <w:rsid w:val="00753FA5"/>
    <w:rsid w:val="00754AAC"/>
    <w:rsid w:val="0075552F"/>
    <w:rsid w:val="00755FE2"/>
    <w:rsid w:val="00756E32"/>
    <w:rsid w:val="007606B5"/>
    <w:rsid w:val="00760B2C"/>
    <w:rsid w:val="00761E38"/>
    <w:rsid w:val="00762141"/>
    <w:rsid w:val="0076223D"/>
    <w:rsid w:val="007623AE"/>
    <w:rsid w:val="00762AA7"/>
    <w:rsid w:val="00763A30"/>
    <w:rsid w:val="00763C6C"/>
    <w:rsid w:val="00764E4E"/>
    <w:rsid w:val="007652CC"/>
    <w:rsid w:val="007668A8"/>
    <w:rsid w:val="00767032"/>
    <w:rsid w:val="00767A0B"/>
    <w:rsid w:val="00771DE3"/>
    <w:rsid w:val="00772335"/>
    <w:rsid w:val="00773176"/>
    <w:rsid w:val="0077339F"/>
    <w:rsid w:val="0077363F"/>
    <w:rsid w:val="00773B36"/>
    <w:rsid w:val="00773F71"/>
    <w:rsid w:val="00776E4A"/>
    <w:rsid w:val="00777859"/>
    <w:rsid w:val="00777E7C"/>
    <w:rsid w:val="0078190E"/>
    <w:rsid w:val="00781AE5"/>
    <w:rsid w:val="0078208B"/>
    <w:rsid w:val="0078282D"/>
    <w:rsid w:val="0078356B"/>
    <w:rsid w:val="007838E5"/>
    <w:rsid w:val="00784DC1"/>
    <w:rsid w:val="00785A5D"/>
    <w:rsid w:val="00785E0C"/>
    <w:rsid w:val="00786105"/>
    <w:rsid w:val="00786740"/>
    <w:rsid w:val="00786CB3"/>
    <w:rsid w:val="00786CED"/>
    <w:rsid w:val="00787069"/>
    <w:rsid w:val="0078711C"/>
    <w:rsid w:val="0079009B"/>
    <w:rsid w:val="00790356"/>
    <w:rsid w:val="007908BE"/>
    <w:rsid w:val="00790AE6"/>
    <w:rsid w:val="00790F0B"/>
    <w:rsid w:val="007914D2"/>
    <w:rsid w:val="00792B5B"/>
    <w:rsid w:val="00792D79"/>
    <w:rsid w:val="00793E84"/>
    <w:rsid w:val="007946A1"/>
    <w:rsid w:val="00795113"/>
    <w:rsid w:val="0079594F"/>
    <w:rsid w:val="00796073"/>
    <w:rsid w:val="00797F50"/>
    <w:rsid w:val="007A0B03"/>
    <w:rsid w:val="007A13A8"/>
    <w:rsid w:val="007A1594"/>
    <w:rsid w:val="007A2CE0"/>
    <w:rsid w:val="007A3080"/>
    <w:rsid w:val="007A3107"/>
    <w:rsid w:val="007A3387"/>
    <w:rsid w:val="007A33F6"/>
    <w:rsid w:val="007A3C07"/>
    <w:rsid w:val="007A4497"/>
    <w:rsid w:val="007A4A81"/>
    <w:rsid w:val="007A5116"/>
    <w:rsid w:val="007A59DF"/>
    <w:rsid w:val="007A5AFE"/>
    <w:rsid w:val="007A6843"/>
    <w:rsid w:val="007A6B39"/>
    <w:rsid w:val="007A780D"/>
    <w:rsid w:val="007A7CBE"/>
    <w:rsid w:val="007A7E21"/>
    <w:rsid w:val="007B0359"/>
    <w:rsid w:val="007B0449"/>
    <w:rsid w:val="007B2D6A"/>
    <w:rsid w:val="007B2F48"/>
    <w:rsid w:val="007B36DB"/>
    <w:rsid w:val="007B4BDB"/>
    <w:rsid w:val="007B6411"/>
    <w:rsid w:val="007B7237"/>
    <w:rsid w:val="007B7BBA"/>
    <w:rsid w:val="007B7F7F"/>
    <w:rsid w:val="007C0149"/>
    <w:rsid w:val="007C0218"/>
    <w:rsid w:val="007C0EE2"/>
    <w:rsid w:val="007C1481"/>
    <w:rsid w:val="007C15A0"/>
    <w:rsid w:val="007C1AFD"/>
    <w:rsid w:val="007C2641"/>
    <w:rsid w:val="007C26B7"/>
    <w:rsid w:val="007C2A52"/>
    <w:rsid w:val="007C2CBB"/>
    <w:rsid w:val="007C5202"/>
    <w:rsid w:val="007C56B3"/>
    <w:rsid w:val="007C62AE"/>
    <w:rsid w:val="007C637F"/>
    <w:rsid w:val="007C753B"/>
    <w:rsid w:val="007D01D5"/>
    <w:rsid w:val="007D030E"/>
    <w:rsid w:val="007D3154"/>
    <w:rsid w:val="007D35B2"/>
    <w:rsid w:val="007D4337"/>
    <w:rsid w:val="007D4DEA"/>
    <w:rsid w:val="007D5BE0"/>
    <w:rsid w:val="007D5DF9"/>
    <w:rsid w:val="007D6839"/>
    <w:rsid w:val="007D6BC9"/>
    <w:rsid w:val="007D75D2"/>
    <w:rsid w:val="007E0F74"/>
    <w:rsid w:val="007E1A32"/>
    <w:rsid w:val="007E1E2D"/>
    <w:rsid w:val="007E2399"/>
    <w:rsid w:val="007E3B0C"/>
    <w:rsid w:val="007E4B07"/>
    <w:rsid w:val="007E5559"/>
    <w:rsid w:val="007E6994"/>
    <w:rsid w:val="007E7334"/>
    <w:rsid w:val="007E79A0"/>
    <w:rsid w:val="007E7DE7"/>
    <w:rsid w:val="007E7E2A"/>
    <w:rsid w:val="007F06E7"/>
    <w:rsid w:val="007F1B4A"/>
    <w:rsid w:val="007F36FB"/>
    <w:rsid w:val="007F4537"/>
    <w:rsid w:val="007F4984"/>
    <w:rsid w:val="007F50BC"/>
    <w:rsid w:val="007F5CCD"/>
    <w:rsid w:val="007F60A2"/>
    <w:rsid w:val="007F6345"/>
    <w:rsid w:val="007F6614"/>
    <w:rsid w:val="008001FF"/>
    <w:rsid w:val="00801716"/>
    <w:rsid w:val="00801827"/>
    <w:rsid w:val="008018CF"/>
    <w:rsid w:val="008019EC"/>
    <w:rsid w:val="00802181"/>
    <w:rsid w:val="0080225D"/>
    <w:rsid w:val="00803193"/>
    <w:rsid w:val="0080320B"/>
    <w:rsid w:val="008047A8"/>
    <w:rsid w:val="00805912"/>
    <w:rsid w:val="00805968"/>
    <w:rsid w:val="00806228"/>
    <w:rsid w:val="0080647E"/>
    <w:rsid w:val="0080666A"/>
    <w:rsid w:val="0080685C"/>
    <w:rsid w:val="00806BFA"/>
    <w:rsid w:val="0081041B"/>
    <w:rsid w:val="0081048A"/>
    <w:rsid w:val="00811634"/>
    <w:rsid w:val="00811C42"/>
    <w:rsid w:val="00812C87"/>
    <w:rsid w:val="00813516"/>
    <w:rsid w:val="00813739"/>
    <w:rsid w:val="008146BD"/>
    <w:rsid w:val="00815F45"/>
    <w:rsid w:val="00816747"/>
    <w:rsid w:val="00816B3E"/>
    <w:rsid w:val="008176B2"/>
    <w:rsid w:val="008202DA"/>
    <w:rsid w:val="00820D3D"/>
    <w:rsid w:val="00820D65"/>
    <w:rsid w:val="0082111F"/>
    <w:rsid w:val="00822C87"/>
    <w:rsid w:val="00824142"/>
    <w:rsid w:val="008248F2"/>
    <w:rsid w:val="0082575D"/>
    <w:rsid w:val="00830208"/>
    <w:rsid w:val="0083090A"/>
    <w:rsid w:val="00830A3A"/>
    <w:rsid w:val="00831296"/>
    <w:rsid w:val="00832F23"/>
    <w:rsid w:val="008332B5"/>
    <w:rsid w:val="00833B0E"/>
    <w:rsid w:val="0083469E"/>
    <w:rsid w:val="00834789"/>
    <w:rsid w:val="00834940"/>
    <w:rsid w:val="00834A67"/>
    <w:rsid w:val="00834D45"/>
    <w:rsid w:val="008352D0"/>
    <w:rsid w:val="00835EE7"/>
    <w:rsid w:val="00836443"/>
    <w:rsid w:val="008365FA"/>
    <w:rsid w:val="00836EF0"/>
    <w:rsid w:val="00840C46"/>
    <w:rsid w:val="00841743"/>
    <w:rsid w:val="00841B62"/>
    <w:rsid w:val="00842319"/>
    <w:rsid w:val="00842E8C"/>
    <w:rsid w:val="008439EB"/>
    <w:rsid w:val="00843DEB"/>
    <w:rsid w:val="00844EE3"/>
    <w:rsid w:val="00847066"/>
    <w:rsid w:val="008477A0"/>
    <w:rsid w:val="00847848"/>
    <w:rsid w:val="008504BB"/>
    <w:rsid w:val="008509CC"/>
    <w:rsid w:val="00852956"/>
    <w:rsid w:val="008556A1"/>
    <w:rsid w:val="00855746"/>
    <w:rsid w:val="008557E5"/>
    <w:rsid w:val="00856D43"/>
    <w:rsid w:val="00856DF4"/>
    <w:rsid w:val="0085781D"/>
    <w:rsid w:val="00857D51"/>
    <w:rsid w:val="00860285"/>
    <w:rsid w:val="0086060B"/>
    <w:rsid w:val="00860C62"/>
    <w:rsid w:val="00860E13"/>
    <w:rsid w:val="00860E7D"/>
    <w:rsid w:val="00861051"/>
    <w:rsid w:val="008612AC"/>
    <w:rsid w:val="00862322"/>
    <w:rsid w:val="00863D59"/>
    <w:rsid w:val="00863F6D"/>
    <w:rsid w:val="00864444"/>
    <w:rsid w:val="00866494"/>
    <w:rsid w:val="00866A4E"/>
    <w:rsid w:val="00866BC3"/>
    <w:rsid w:val="00866F78"/>
    <w:rsid w:val="00867052"/>
    <w:rsid w:val="0086797A"/>
    <w:rsid w:val="008700E4"/>
    <w:rsid w:val="0087011C"/>
    <w:rsid w:val="00870C79"/>
    <w:rsid w:val="00870CAE"/>
    <w:rsid w:val="00871BED"/>
    <w:rsid w:val="00873027"/>
    <w:rsid w:val="008734CF"/>
    <w:rsid w:val="008734F4"/>
    <w:rsid w:val="008738F7"/>
    <w:rsid w:val="008744B5"/>
    <w:rsid w:val="00874856"/>
    <w:rsid w:val="00874E80"/>
    <w:rsid w:val="00875FBC"/>
    <w:rsid w:val="00876F30"/>
    <w:rsid w:val="00877296"/>
    <w:rsid w:val="00877E1A"/>
    <w:rsid w:val="0088061C"/>
    <w:rsid w:val="0088066D"/>
    <w:rsid w:val="00880B1E"/>
    <w:rsid w:val="00880C93"/>
    <w:rsid w:val="0088220F"/>
    <w:rsid w:val="00883B3E"/>
    <w:rsid w:val="008851AB"/>
    <w:rsid w:val="00885DD5"/>
    <w:rsid w:val="00885FB8"/>
    <w:rsid w:val="00887214"/>
    <w:rsid w:val="00887252"/>
    <w:rsid w:val="0088735B"/>
    <w:rsid w:val="008873E3"/>
    <w:rsid w:val="008900AD"/>
    <w:rsid w:val="00892136"/>
    <w:rsid w:val="008925CB"/>
    <w:rsid w:val="008927C4"/>
    <w:rsid w:val="00893177"/>
    <w:rsid w:val="008939FB"/>
    <w:rsid w:val="00893F39"/>
    <w:rsid w:val="008947DF"/>
    <w:rsid w:val="00894C0D"/>
    <w:rsid w:val="0089520E"/>
    <w:rsid w:val="00896D8C"/>
    <w:rsid w:val="008970A6"/>
    <w:rsid w:val="008970BE"/>
    <w:rsid w:val="00897CD7"/>
    <w:rsid w:val="00897D83"/>
    <w:rsid w:val="00897F64"/>
    <w:rsid w:val="008A0403"/>
    <w:rsid w:val="008A0831"/>
    <w:rsid w:val="008A16E5"/>
    <w:rsid w:val="008A1EA8"/>
    <w:rsid w:val="008A49A2"/>
    <w:rsid w:val="008A4A3D"/>
    <w:rsid w:val="008A5181"/>
    <w:rsid w:val="008A541A"/>
    <w:rsid w:val="008A6C9D"/>
    <w:rsid w:val="008A7348"/>
    <w:rsid w:val="008B0417"/>
    <w:rsid w:val="008B0B58"/>
    <w:rsid w:val="008B1593"/>
    <w:rsid w:val="008B1C1D"/>
    <w:rsid w:val="008B1D6C"/>
    <w:rsid w:val="008B28C8"/>
    <w:rsid w:val="008B2F60"/>
    <w:rsid w:val="008B2F8C"/>
    <w:rsid w:val="008B3730"/>
    <w:rsid w:val="008B3AE9"/>
    <w:rsid w:val="008B3E3F"/>
    <w:rsid w:val="008B4159"/>
    <w:rsid w:val="008B6969"/>
    <w:rsid w:val="008C0990"/>
    <w:rsid w:val="008C145E"/>
    <w:rsid w:val="008C14C5"/>
    <w:rsid w:val="008C1E5F"/>
    <w:rsid w:val="008C2110"/>
    <w:rsid w:val="008C22CD"/>
    <w:rsid w:val="008C2467"/>
    <w:rsid w:val="008C2651"/>
    <w:rsid w:val="008C2C33"/>
    <w:rsid w:val="008C2F1C"/>
    <w:rsid w:val="008C3220"/>
    <w:rsid w:val="008C4D07"/>
    <w:rsid w:val="008C6E78"/>
    <w:rsid w:val="008C745C"/>
    <w:rsid w:val="008D0575"/>
    <w:rsid w:val="008D070D"/>
    <w:rsid w:val="008D0B8F"/>
    <w:rsid w:val="008D2704"/>
    <w:rsid w:val="008D5DC3"/>
    <w:rsid w:val="008D5E78"/>
    <w:rsid w:val="008D5F42"/>
    <w:rsid w:val="008D6227"/>
    <w:rsid w:val="008D71D9"/>
    <w:rsid w:val="008D7495"/>
    <w:rsid w:val="008D7B5F"/>
    <w:rsid w:val="008D7C5E"/>
    <w:rsid w:val="008E0229"/>
    <w:rsid w:val="008E0DD2"/>
    <w:rsid w:val="008E1D3A"/>
    <w:rsid w:val="008E2367"/>
    <w:rsid w:val="008E3A59"/>
    <w:rsid w:val="008E3BEB"/>
    <w:rsid w:val="008E56BD"/>
    <w:rsid w:val="008E7C47"/>
    <w:rsid w:val="008F06A2"/>
    <w:rsid w:val="008F0ACD"/>
    <w:rsid w:val="008F0BFB"/>
    <w:rsid w:val="008F1852"/>
    <w:rsid w:val="008F21E8"/>
    <w:rsid w:val="008F24CA"/>
    <w:rsid w:val="008F29B1"/>
    <w:rsid w:val="008F383E"/>
    <w:rsid w:val="008F3A02"/>
    <w:rsid w:val="008F444D"/>
    <w:rsid w:val="008F4E7E"/>
    <w:rsid w:val="008F607D"/>
    <w:rsid w:val="008F65D4"/>
    <w:rsid w:val="008F679B"/>
    <w:rsid w:val="008F77A2"/>
    <w:rsid w:val="00902902"/>
    <w:rsid w:val="00902A18"/>
    <w:rsid w:val="0090324C"/>
    <w:rsid w:val="00904471"/>
    <w:rsid w:val="00905E3D"/>
    <w:rsid w:val="009063F8"/>
    <w:rsid w:val="00907D76"/>
    <w:rsid w:val="00907FF3"/>
    <w:rsid w:val="00910378"/>
    <w:rsid w:val="00910B62"/>
    <w:rsid w:val="00911B88"/>
    <w:rsid w:val="00912635"/>
    <w:rsid w:val="00913763"/>
    <w:rsid w:val="009150DC"/>
    <w:rsid w:val="00915889"/>
    <w:rsid w:val="009158B5"/>
    <w:rsid w:val="00915E82"/>
    <w:rsid w:val="009164A6"/>
    <w:rsid w:val="0091658E"/>
    <w:rsid w:val="009166B4"/>
    <w:rsid w:val="00920094"/>
    <w:rsid w:val="0092098F"/>
    <w:rsid w:val="00921411"/>
    <w:rsid w:val="009223D9"/>
    <w:rsid w:val="009236DE"/>
    <w:rsid w:val="00923CD0"/>
    <w:rsid w:val="00924306"/>
    <w:rsid w:val="00924890"/>
    <w:rsid w:val="00924AFC"/>
    <w:rsid w:val="009253E5"/>
    <w:rsid w:val="0092566B"/>
    <w:rsid w:val="009257BC"/>
    <w:rsid w:val="00925F30"/>
    <w:rsid w:val="00930BC9"/>
    <w:rsid w:val="009316BD"/>
    <w:rsid w:val="0093199A"/>
    <w:rsid w:val="00932F30"/>
    <w:rsid w:val="00933008"/>
    <w:rsid w:val="009335BD"/>
    <w:rsid w:val="00933AC8"/>
    <w:rsid w:val="00934217"/>
    <w:rsid w:val="00934966"/>
    <w:rsid w:val="00934C06"/>
    <w:rsid w:val="0093500B"/>
    <w:rsid w:val="009360B2"/>
    <w:rsid w:val="00936445"/>
    <w:rsid w:val="00937C07"/>
    <w:rsid w:val="00940604"/>
    <w:rsid w:val="00942D8D"/>
    <w:rsid w:val="0094335D"/>
    <w:rsid w:val="0094349C"/>
    <w:rsid w:val="00943C91"/>
    <w:rsid w:val="009447B1"/>
    <w:rsid w:val="00944EBE"/>
    <w:rsid w:val="00945964"/>
    <w:rsid w:val="00946415"/>
    <w:rsid w:val="00946956"/>
    <w:rsid w:val="00947AAC"/>
    <w:rsid w:val="0095004E"/>
    <w:rsid w:val="00950A51"/>
    <w:rsid w:val="0095131E"/>
    <w:rsid w:val="009514B6"/>
    <w:rsid w:val="00952A2A"/>
    <w:rsid w:val="00954DB9"/>
    <w:rsid w:val="00955E27"/>
    <w:rsid w:val="009564F1"/>
    <w:rsid w:val="0095772C"/>
    <w:rsid w:val="00957E4F"/>
    <w:rsid w:val="009601D1"/>
    <w:rsid w:val="00960440"/>
    <w:rsid w:val="009609EF"/>
    <w:rsid w:val="009610E8"/>
    <w:rsid w:val="0096112D"/>
    <w:rsid w:val="009619FD"/>
    <w:rsid w:val="00962EFA"/>
    <w:rsid w:val="009645AA"/>
    <w:rsid w:val="00965214"/>
    <w:rsid w:val="00965333"/>
    <w:rsid w:val="00965532"/>
    <w:rsid w:val="00965666"/>
    <w:rsid w:val="00965AC4"/>
    <w:rsid w:val="00965B00"/>
    <w:rsid w:val="00965EF2"/>
    <w:rsid w:val="009706D8"/>
    <w:rsid w:val="00971206"/>
    <w:rsid w:val="009713EA"/>
    <w:rsid w:val="00971964"/>
    <w:rsid w:val="00973100"/>
    <w:rsid w:val="0097328E"/>
    <w:rsid w:val="00973AE0"/>
    <w:rsid w:val="00973C93"/>
    <w:rsid w:val="0097408F"/>
    <w:rsid w:val="00975D43"/>
    <w:rsid w:val="00977EFA"/>
    <w:rsid w:val="009809A2"/>
    <w:rsid w:val="00980BF2"/>
    <w:rsid w:val="0098156D"/>
    <w:rsid w:val="009816D6"/>
    <w:rsid w:val="00981CA8"/>
    <w:rsid w:val="009823F6"/>
    <w:rsid w:val="009833D2"/>
    <w:rsid w:val="0098341A"/>
    <w:rsid w:val="0098349E"/>
    <w:rsid w:val="0098420D"/>
    <w:rsid w:val="00984B8D"/>
    <w:rsid w:val="00984BB0"/>
    <w:rsid w:val="009853AE"/>
    <w:rsid w:val="00985B3C"/>
    <w:rsid w:val="00986064"/>
    <w:rsid w:val="00986180"/>
    <w:rsid w:val="0098729C"/>
    <w:rsid w:val="00991046"/>
    <w:rsid w:val="00993BD3"/>
    <w:rsid w:val="00994018"/>
    <w:rsid w:val="00994689"/>
    <w:rsid w:val="009952A0"/>
    <w:rsid w:val="00995B7B"/>
    <w:rsid w:val="009969CC"/>
    <w:rsid w:val="00996C0C"/>
    <w:rsid w:val="00997203"/>
    <w:rsid w:val="00997E80"/>
    <w:rsid w:val="009A0522"/>
    <w:rsid w:val="009A06BC"/>
    <w:rsid w:val="009A2D01"/>
    <w:rsid w:val="009A2D56"/>
    <w:rsid w:val="009A61E0"/>
    <w:rsid w:val="009A6485"/>
    <w:rsid w:val="009A7332"/>
    <w:rsid w:val="009A7383"/>
    <w:rsid w:val="009A741D"/>
    <w:rsid w:val="009A7C30"/>
    <w:rsid w:val="009B032A"/>
    <w:rsid w:val="009B1013"/>
    <w:rsid w:val="009B10C0"/>
    <w:rsid w:val="009B2C06"/>
    <w:rsid w:val="009B2E92"/>
    <w:rsid w:val="009B4770"/>
    <w:rsid w:val="009B4B70"/>
    <w:rsid w:val="009B657B"/>
    <w:rsid w:val="009B7A88"/>
    <w:rsid w:val="009C02AB"/>
    <w:rsid w:val="009C09D2"/>
    <w:rsid w:val="009C283C"/>
    <w:rsid w:val="009C40CE"/>
    <w:rsid w:val="009C4912"/>
    <w:rsid w:val="009C4B90"/>
    <w:rsid w:val="009C5374"/>
    <w:rsid w:val="009C654C"/>
    <w:rsid w:val="009C71ED"/>
    <w:rsid w:val="009C7661"/>
    <w:rsid w:val="009D0798"/>
    <w:rsid w:val="009D13C2"/>
    <w:rsid w:val="009D1644"/>
    <w:rsid w:val="009D165A"/>
    <w:rsid w:val="009D16A7"/>
    <w:rsid w:val="009D28BD"/>
    <w:rsid w:val="009D301C"/>
    <w:rsid w:val="009D3D2B"/>
    <w:rsid w:val="009D3D9D"/>
    <w:rsid w:val="009D40E4"/>
    <w:rsid w:val="009D661D"/>
    <w:rsid w:val="009D6A50"/>
    <w:rsid w:val="009D7E12"/>
    <w:rsid w:val="009D7E59"/>
    <w:rsid w:val="009E006D"/>
    <w:rsid w:val="009E0253"/>
    <w:rsid w:val="009E0384"/>
    <w:rsid w:val="009E04E3"/>
    <w:rsid w:val="009E1801"/>
    <w:rsid w:val="009E2EB6"/>
    <w:rsid w:val="009E30CA"/>
    <w:rsid w:val="009E3E03"/>
    <w:rsid w:val="009E4445"/>
    <w:rsid w:val="009E4B7A"/>
    <w:rsid w:val="009E5185"/>
    <w:rsid w:val="009E590F"/>
    <w:rsid w:val="009E6A7C"/>
    <w:rsid w:val="009E79A9"/>
    <w:rsid w:val="009F0480"/>
    <w:rsid w:val="009F184B"/>
    <w:rsid w:val="009F217F"/>
    <w:rsid w:val="009F3144"/>
    <w:rsid w:val="009F3B64"/>
    <w:rsid w:val="009F4551"/>
    <w:rsid w:val="009F48DD"/>
    <w:rsid w:val="009F57E0"/>
    <w:rsid w:val="009F59FB"/>
    <w:rsid w:val="009F5CA1"/>
    <w:rsid w:val="009F5EFA"/>
    <w:rsid w:val="009F646C"/>
    <w:rsid w:val="009F65F5"/>
    <w:rsid w:val="009F69CE"/>
    <w:rsid w:val="009F6C63"/>
    <w:rsid w:val="009F74EA"/>
    <w:rsid w:val="009F79EC"/>
    <w:rsid w:val="009F7B87"/>
    <w:rsid w:val="00A001BB"/>
    <w:rsid w:val="00A0032A"/>
    <w:rsid w:val="00A004E2"/>
    <w:rsid w:val="00A0165D"/>
    <w:rsid w:val="00A01C6F"/>
    <w:rsid w:val="00A01E32"/>
    <w:rsid w:val="00A0337C"/>
    <w:rsid w:val="00A044B3"/>
    <w:rsid w:val="00A065E3"/>
    <w:rsid w:val="00A104BA"/>
    <w:rsid w:val="00A106A1"/>
    <w:rsid w:val="00A111F6"/>
    <w:rsid w:val="00A1138F"/>
    <w:rsid w:val="00A11B22"/>
    <w:rsid w:val="00A124E5"/>
    <w:rsid w:val="00A14C0A"/>
    <w:rsid w:val="00A1519A"/>
    <w:rsid w:val="00A1739B"/>
    <w:rsid w:val="00A17969"/>
    <w:rsid w:val="00A2070D"/>
    <w:rsid w:val="00A2140E"/>
    <w:rsid w:val="00A23D1F"/>
    <w:rsid w:val="00A23D4B"/>
    <w:rsid w:val="00A23ED6"/>
    <w:rsid w:val="00A25E37"/>
    <w:rsid w:val="00A2661B"/>
    <w:rsid w:val="00A276DC"/>
    <w:rsid w:val="00A30097"/>
    <w:rsid w:val="00A3032B"/>
    <w:rsid w:val="00A30861"/>
    <w:rsid w:val="00A31725"/>
    <w:rsid w:val="00A32B4B"/>
    <w:rsid w:val="00A331BD"/>
    <w:rsid w:val="00A3379B"/>
    <w:rsid w:val="00A3379F"/>
    <w:rsid w:val="00A337B0"/>
    <w:rsid w:val="00A339B7"/>
    <w:rsid w:val="00A34C2E"/>
    <w:rsid w:val="00A353BE"/>
    <w:rsid w:val="00A366D4"/>
    <w:rsid w:val="00A36AE9"/>
    <w:rsid w:val="00A37765"/>
    <w:rsid w:val="00A37918"/>
    <w:rsid w:val="00A40D93"/>
    <w:rsid w:val="00A41984"/>
    <w:rsid w:val="00A419D7"/>
    <w:rsid w:val="00A41CAD"/>
    <w:rsid w:val="00A4304C"/>
    <w:rsid w:val="00A43270"/>
    <w:rsid w:val="00A435CA"/>
    <w:rsid w:val="00A44436"/>
    <w:rsid w:val="00A4448F"/>
    <w:rsid w:val="00A450CA"/>
    <w:rsid w:val="00A451D3"/>
    <w:rsid w:val="00A45A43"/>
    <w:rsid w:val="00A4615C"/>
    <w:rsid w:val="00A46E48"/>
    <w:rsid w:val="00A47270"/>
    <w:rsid w:val="00A47936"/>
    <w:rsid w:val="00A50A73"/>
    <w:rsid w:val="00A50BA5"/>
    <w:rsid w:val="00A52258"/>
    <w:rsid w:val="00A527C2"/>
    <w:rsid w:val="00A52B1A"/>
    <w:rsid w:val="00A52F59"/>
    <w:rsid w:val="00A533F6"/>
    <w:rsid w:val="00A5391D"/>
    <w:rsid w:val="00A546B2"/>
    <w:rsid w:val="00A546C6"/>
    <w:rsid w:val="00A55D41"/>
    <w:rsid w:val="00A55E18"/>
    <w:rsid w:val="00A56984"/>
    <w:rsid w:val="00A60C1F"/>
    <w:rsid w:val="00A611B2"/>
    <w:rsid w:val="00A618CF"/>
    <w:rsid w:val="00A62186"/>
    <w:rsid w:val="00A64A45"/>
    <w:rsid w:val="00A66C61"/>
    <w:rsid w:val="00A671B3"/>
    <w:rsid w:val="00A671B9"/>
    <w:rsid w:val="00A7074A"/>
    <w:rsid w:val="00A71215"/>
    <w:rsid w:val="00A715D7"/>
    <w:rsid w:val="00A7220C"/>
    <w:rsid w:val="00A73022"/>
    <w:rsid w:val="00A741DC"/>
    <w:rsid w:val="00A74FF4"/>
    <w:rsid w:val="00A7619F"/>
    <w:rsid w:val="00A7640A"/>
    <w:rsid w:val="00A7653E"/>
    <w:rsid w:val="00A76F9D"/>
    <w:rsid w:val="00A77166"/>
    <w:rsid w:val="00A77B13"/>
    <w:rsid w:val="00A81E25"/>
    <w:rsid w:val="00A820F7"/>
    <w:rsid w:val="00A821BA"/>
    <w:rsid w:val="00A82BB1"/>
    <w:rsid w:val="00A8381D"/>
    <w:rsid w:val="00A84519"/>
    <w:rsid w:val="00A85127"/>
    <w:rsid w:val="00A85857"/>
    <w:rsid w:val="00A85E2D"/>
    <w:rsid w:val="00A87B5D"/>
    <w:rsid w:val="00A9009E"/>
    <w:rsid w:val="00A90A0C"/>
    <w:rsid w:val="00A913A9"/>
    <w:rsid w:val="00A94D72"/>
    <w:rsid w:val="00A95921"/>
    <w:rsid w:val="00A96AE9"/>
    <w:rsid w:val="00AA05F7"/>
    <w:rsid w:val="00AA1A2B"/>
    <w:rsid w:val="00AA2944"/>
    <w:rsid w:val="00AA2B5F"/>
    <w:rsid w:val="00AA3318"/>
    <w:rsid w:val="00AA3F46"/>
    <w:rsid w:val="00AA5E02"/>
    <w:rsid w:val="00AA66E0"/>
    <w:rsid w:val="00AB03A8"/>
    <w:rsid w:val="00AB0A0C"/>
    <w:rsid w:val="00AB1568"/>
    <w:rsid w:val="00AB1885"/>
    <w:rsid w:val="00AB23EE"/>
    <w:rsid w:val="00AB25DE"/>
    <w:rsid w:val="00AB2F3B"/>
    <w:rsid w:val="00AB38D5"/>
    <w:rsid w:val="00AB39AE"/>
    <w:rsid w:val="00AB3FC7"/>
    <w:rsid w:val="00AB4338"/>
    <w:rsid w:val="00AB4672"/>
    <w:rsid w:val="00AB4A93"/>
    <w:rsid w:val="00AB5815"/>
    <w:rsid w:val="00AB64EF"/>
    <w:rsid w:val="00AB6813"/>
    <w:rsid w:val="00AC082F"/>
    <w:rsid w:val="00AC14E0"/>
    <w:rsid w:val="00AC2E1A"/>
    <w:rsid w:val="00AC3E9E"/>
    <w:rsid w:val="00AC42D8"/>
    <w:rsid w:val="00AC466A"/>
    <w:rsid w:val="00AC5490"/>
    <w:rsid w:val="00AC55C0"/>
    <w:rsid w:val="00AC5756"/>
    <w:rsid w:val="00AC5C18"/>
    <w:rsid w:val="00AC6402"/>
    <w:rsid w:val="00AC6D04"/>
    <w:rsid w:val="00AC72EF"/>
    <w:rsid w:val="00AC7C2B"/>
    <w:rsid w:val="00AD14A9"/>
    <w:rsid w:val="00AD3466"/>
    <w:rsid w:val="00AD36D4"/>
    <w:rsid w:val="00AD3B06"/>
    <w:rsid w:val="00AD3BD0"/>
    <w:rsid w:val="00AD483B"/>
    <w:rsid w:val="00AD5CF7"/>
    <w:rsid w:val="00AD5D42"/>
    <w:rsid w:val="00AD6866"/>
    <w:rsid w:val="00AD7C3B"/>
    <w:rsid w:val="00AD7F93"/>
    <w:rsid w:val="00AE10B9"/>
    <w:rsid w:val="00AE1C49"/>
    <w:rsid w:val="00AE2083"/>
    <w:rsid w:val="00AE2DED"/>
    <w:rsid w:val="00AE2E26"/>
    <w:rsid w:val="00AE34BE"/>
    <w:rsid w:val="00AE35EA"/>
    <w:rsid w:val="00AE4AF8"/>
    <w:rsid w:val="00AE4F08"/>
    <w:rsid w:val="00AE64B9"/>
    <w:rsid w:val="00AE7631"/>
    <w:rsid w:val="00AF01C5"/>
    <w:rsid w:val="00AF09C6"/>
    <w:rsid w:val="00AF162B"/>
    <w:rsid w:val="00AF2CFA"/>
    <w:rsid w:val="00AF2D75"/>
    <w:rsid w:val="00AF2EB9"/>
    <w:rsid w:val="00AF3B05"/>
    <w:rsid w:val="00AF3F71"/>
    <w:rsid w:val="00AF427D"/>
    <w:rsid w:val="00AF46CF"/>
    <w:rsid w:val="00AF47BC"/>
    <w:rsid w:val="00AF5FEA"/>
    <w:rsid w:val="00AF652C"/>
    <w:rsid w:val="00B0073B"/>
    <w:rsid w:val="00B0096C"/>
    <w:rsid w:val="00B00FDA"/>
    <w:rsid w:val="00B011FF"/>
    <w:rsid w:val="00B01A6F"/>
    <w:rsid w:val="00B02014"/>
    <w:rsid w:val="00B02196"/>
    <w:rsid w:val="00B02C5A"/>
    <w:rsid w:val="00B02EE6"/>
    <w:rsid w:val="00B036DB"/>
    <w:rsid w:val="00B03A32"/>
    <w:rsid w:val="00B054FA"/>
    <w:rsid w:val="00B0578B"/>
    <w:rsid w:val="00B06204"/>
    <w:rsid w:val="00B07506"/>
    <w:rsid w:val="00B07685"/>
    <w:rsid w:val="00B11DE0"/>
    <w:rsid w:val="00B121A1"/>
    <w:rsid w:val="00B12AEE"/>
    <w:rsid w:val="00B13163"/>
    <w:rsid w:val="00B15066"/>
    <w:rsid w:val="00B1525E"/>
    <w:rsid w:val="00B15E1E"/>
    <w:rsid w:val="00B160E3"/>
    <w:rsid w:val="00B1610F"/>
    <w:rsid w:val="00B1702F"/>
    <w:rsid w:val="00B171B9"/>
    <w:rsid w:val="00B17A02"/>
    <w:rsid w:val="00B17EA4"/>
    <w:rsid w:val="00B206FB"/>
    <w:rsid w:val="00B23E69"/>
    <w:rsid w:val="00B24231"/>
    <w:rsid w:val="00B24595"/>
    <w:rsid w:val="00B25A14"/>
    <w:rsid w:val="00B25A48"/>
    <w:rsid w:val="00B25DFB"/>
    <w:rsid w:val="00B26534"/>
    <w:rsid w:val="00B265EF"/>
    <w:rsid w:val="00B2680B"/>
    <w:rsid w:val="00B26A59"/>
    <w:rsid w:val="00B26FB4"/>
    <w:rsid w:val="00B2785A"/>
    <w:rsid w:val="00B27ED7"/>
    <w:rsid w:val="00B30A35"/>
    <w:rsid w:val="00B30DD9"/>
    <w:rsid w:val="00B31ACD"/>
    <w:rsid w:val="00B3295C"/>
    <w:rsid w:val="00B33243"/>
    <w:rsid w:val="00B345B4"/>
    <w:rsid w:val="00B34A14"/>
    <w:rsid w:val="00B34BBB"/>
    <w:rsid w:val="00B35211"/>
    <w:rsid w:val="00B35514"/>
    <w:rsid w:val="00B35AF7"/>
    <w:rsid w:val="00B41034"/>
    <w:rsid w:val="00B4283D"/>
    <w:rsid w:val="00B42E84"/>
    <w:rsid w:val="00B439D2"/>
    <w:rsid w:val="00B43AF9"/>
    <w:rsid w:val="00B44A96"/>
    <w:rsid w:val="00B4540D"/>
    <w:rsid w:val="00B45710"/>
    <w:rsid w:val="00B4585B"/>
    <w:rsid w:val="00B45940"/>
    <w:rsid w:val="00B46684"/>
    <w:rsid w:val="00B47234"/>
    <w:rsid w:val="00B5205D"/>
    <w:rsid w:val="00B520E1"/>
    <w:rsid w:val="00B527A2"/>
    <w:rsid w:val="00B53188"/>
    <w:rsid w:val="00B53F5B"/>
    <w:rsid w:val="00B54258"/>
    <w:rsid w:val="00B54524"/>
    <w:rsid w:val="00B55236"/>
    <w:rsid w:val="00B55E08"/>
    <w:rsid w:val="00B57EDA"/>
    <w:rsid w:val="00B61251"/>
    <w:rsid w:val="00B6324A"/>
    <w:rsid w:val="00B635D7"/>
    <w:rsid w:val="00B63CDB"/>
    <w:rsid w:val="00B64270"/>
    <w:rsid w:val="00B64E24"/>
    <w:rsid w:val="00B65FCD"/>
    <w:rsid w:val="00B66435"/>
    <w:rsid w:val="00B66EFE"/>
    <w:rsid w:val="00B70539"/>
    <w:rsid w:val="00B7128B"/>
    <w:rsid w:val="00B713A3"/>
    <w:rsid w:val="00B71C93"/>
    <w:rsid w:val="00B727AF"/>
    <w:rsid w:val="00B738BD"/>
    <w:rsid w:val="00B75EE4"/>
    <w:rsid w:val="00B766AD"/>
    <w:rsid w:val="00B76746"/>
    <w:rsid w:val="00B76CFB"/>
    <w:rsid w:val="00B76E31"/>
    <w:rsid w:val="00B778DE"/>
    <w:rsid w:val="00B7794C"/>
    <w:rsid w:val="00B80338"/>
    <w:rsid w:val="00B8079E"/>
    <w:rsid w:val="00B80B43"/>
    <w:rsid w:val="00B81FA5"/>
    <w:rsid w:val="00B83A7C"/>
    <w:rsid w:val="00B83C21"/>
    <w:rsid w:val="00B84BD6"/>
    <w:rsid w:val="00B85DB9"/>
    <w:rsid w:val="00B8615C"/>
    <w:rsid w:val="00B86228"/>
    <w:rsid w:val="00B8659C"/>
    <w:rsid w:val="00B869D3"/>
    <w:rsid w:val="00B86CC1"/>
    <w:rsid w:val="00B871C9"/>
    <w:rsid w:val="00B873BB"/>
    <w:rsid w:val="00B8763F"/>
    <w:rsid w:val="00B91541"/>
    <w:rsid w:val="00B91C5E"/>
    <w:rsid w:val="00B93257"/>
    <w:rsid w:val="00B941C7"/>
    <w:rsid w:val="00B96105"/>
    <w:rsid w:val="00B964FD"/>
    <w:rsid w:val="00B968CF"/>
    <w:rsid w:val="00B96E65"/>
    <w:rsid w:val="00BA0722"/>
    <w:rsid w:val="00BA0ACD"/>
    <w:rsid w:val="00BA0D71"/>
    <w:rsid w:val="00BA3580"/>
    <w:rsid w:val="00BA3712"/>
    <w:rsid w:val="00BA3D4F"/>
    <w:rsid w:val="00BA50B9"/>
    <w:rsid w:val="00BA5176"/>
    <w:rsid w:val="00BA52DF"/>
    <w:rsid w:val="00BA53EF"/>
    <w:rsid w:val="00BA5758"/>
    <w:rsid w:val="00BA5FD7"/>
    <w:rsid w:val="00BA60BE"/>
    <w:rsid w:val="00BA60D3"/>
    <w:rsid w:val="00BA7D94"/>
    <w:rsid w:val="00BB01F1"/>
    <w:rsid w:val="00BB08A8"/>
    <w:rsid w:val="00BB1A72"/>
    <w:rsid w:val="00BB21A5"/>
    <w:rsid w:val="00BB21C7"/>
    <w:rsid w:val="00BB236F"/>
    <w:rsid w:val="00BB2A79"/>
    <w:rsid w:val="00BB32D3"/>
    <w:rsid w:val="00BB3B11"/>
    <w:rsid w:val="00BB52BB"/>
    <w:rsid w:val="00BB58F7"/>
    <w:rsid w:val="00BB5EE9"/>
    <w:rsid w:val="00BB6132"/>
    <w:rsid w:val="00BB6923"/>
    <w:rsid w:val="00BB70D7"/>
    <w:rsid w:val="00BC0904"/>
    <w:rsid w:val="00BC282E"/>
    <w:rsid w:val="00BC4D15"/>
    <w:rsid w:val="00BC5138"/>
    <w:rsid w:val="00BC609C"/>
    <w:rsid w:val="00BC6F21"/>
    <w:rsid w:val="00BC75AA"/>
    <w:rsid w:val="00BD08E2"/>
    <w:rsid w:val="00BD0902"/>
    <w:rsid w:val="00BD10A5"/>
    <w:rsid w:val="00BD10D2"/>
    <w:rsid w:val="00BD263D"/>
    <w:rsid w:val="00BD2CCD"/>
    <w:rsid w:val="00BD690B"/>
    <w:rsid w:val="00BD7113"/>
    <w:rsid w:val="00BD7310"/>
    <w:rsid w:val="00BD76C3"/>
    <w:rsid w:val="00BD78AC"/>
    <w:rsid w:val="00BD7E96"/>
    <w:rsid w:val="00BE6CAF"/>
    <w:rsid w:val="00BE7CB0"/>
    <w:rsid w:val="00BE7DA9"/>
    <w:rsid w:val="00BF02DD"/>
    <w:rsid w:val="00BF0328"/>
    <w:rsid w:val="00BF34F7"/>
    <w:rsid w:val="00BF3712"/>
    <w:rsid w:val="00BF3BE9"/>
    <w:rsid w:val="00BF433E"/>
    <w:rsid w:val="00BF47F5"/>
    <w:rsid w:val="00BF6CAD"/>
    <w:rsid w:val="00BF74BD"/>
    <w:rsid w:val="00BF7870"/>
    <w:rsid w:val="00BF7914"/>
    <w:rsid w:val="00BF7C01"/>
    <w:rsid w:val="00C00295"/>
    <w:rsid w:val="00C0145B"/>
    <w:rsid w:val="00C0156F"/>
    <w:rsid w:val="00C02DC0"/>
    <w:rsid w:val="00C02FAB"/>
    <w:rsid w:val="00C04C7B"/>
    <w:rsid w:val="00C05624"/>
    <w:rsid w:val="00C063CE"/>
    <w:rsid w:val="00C06A13"/>
    <w:rsid w:val="00C06C9D"/>
    <w:rsid w:val="00C07821"/>
    <w:rsid w:val="00C07903"/>
    <w:rsid w:val="00C07991"/>
    <w:rsid w:val="00C07A82"/>
    <w:rsid w:val="00C11C03"/>
    <w:rsid w:val="00C123FA"/>
    <w:rsid w:val="00C1296C"/>
    <w:rsid w:val="00C12CCF"/>
    <w:rsid w:val="00C13E6B"/>
    <w:rsid w:val="00C14FAE"/>
    <w:rsid w:val="00C15464"/>
    <w:rsid w:val="00C15A0C"/>
    <w:rsid w:val="00C15CDB"/>
    <w:rsid w:val="00C165B6"/>
    <w:rsid w:val="00C1723A"/>
    <w:rsid w:val="00C17C4D"/>
    <w:rsid w:val="00C20802"/>
    <w:rsid w:val="00C2089A"/>
    <w:rsid w:val="00C22B36"/>
    <w:rsid w:val="00C23970"/>
    <w:rsid w:val="00C24B01"/>
    <w:rsid w:val="00C2505C"/>
    <w:rsid w:val="00C25463"/>
    <w:rsid w:val="00C259A3"/>
    <w:rsid w:val="00C25A2F"/>
    <w:rsid w:val="00C269F8"/>
    <w:rsid w:val="00C26B76"/>
    <w:rsid w:val="00C27050"/>
    <w:rsid w:val="00C27850"/>
    <w:rsid w:val="00C27853"/>
    <w:rsid w:val="00C27EA7"/>
    <w:rsid w:val="00C27F41"/>
    <w:rsid w:val="00C300A8"/>
    <w:rsid w:val="00C30533"/>
    <w:rsid w:val="00C33ABA"/>
    <w:rsid w:val="00C33CB2"/>
    <w:rsid w:val="00C3450F"/>
    <w:rsid w:val="00C34BB2"/>
    <w:rsid w:val="00C35519"/>
    <w:rsid w:val="00C3597F"/>
    <w:rsid w:val="00C36A27"/>
    <w:rsid w:val="00C36FB5"/>
    <w:rsid w:val="00C36FCE"/>
    <w:rsid w:val="00C375EB"/>
    <w:rsid w:val="00C37751"/>
    <w:rsid w:val="00C40626"/>
    <w:rsid w:val="00C41701"/>
    <w:rsid w:val="00C42770"/>
    <w:rsid w:val="00C42B01"/>
    <w:rsid w:val="00C4380F"/>
    <w:rsid w:val="00C43B00"/>
    <w:rsid w:val="00C450B3"/>
    <w:rsid w:val="00C45155"/>
    <w:rsid w:val="00C45601"/>
    <w:rsid w:val="00C45E27"/>
    <w:rsid w:val="00C46386"/>
    <w:rsid w:val="00C47A24"/>
    <w:rsid w:val="00C507CB"/>
    <w:rsid w:val="00C51A77"/>
    <w:rsid w:val="00C51AC0"/>
    <w:rsid w:val="00C51B76"/>
    <w:rsid w:val="00C524DC"/>
    <w:rsid w:val="00C531C2"/>
    <w:rsid w:val="00C53AF5"/>
    <w:rsid w:val="00C53D6F"/>
    <w:rsid w:val="00C546C3"/>
    <w:rsid w:val="00C5471D"/>
    <w:rsid w:val="00C54D57"/>
    <w:rsid w:val="00C553ED"/>
    <w:rsid w:val="00C558C9"/>
    <w:rsid w:val="00C55CC1"/>
    <w:rsid w:val="00C55DE4"/>
    <w:rsid w:val="00C56044"/>
    <w:rsid w:val="00C564BE"/>
    <w:rsid w:val="00C5683E"/>
    <w:rsid w:val="00C56B70"/>
    <w:rsid w:val="00C56E76"/>
    <w:rsid w:val="00C56EA1"/>
    <w:rsid w:val="00C57201"/>
    <w:rsid w:val="00C57600"/>
    <w:rsid w:val="00C57820"/>
    <w:rsid w:val="00C602A6"/>
    <w:rsid w:val="00C60300"/>
    <w:rsid w:val="00C610EA"/>
    <w:rsid w:val="00C6182F"/>
    <w:rsid w:val="00C61E72"/>
    <w:rsid w:val="00C622C1"/>
    <w:rsid w:val="00C638BE"/>
    <w:rsid w:val="00C63D73"/>
    <w:rsid w:val="00C641FA"/>
    <w:rsid w:val="00C644AD"/>
    <w:rsid w:val="00C64D59"/>
    <w:rsid w:val="00C655A6"/>
    <w:rsid w:val="00C66F61"/>
    <w:rsid w:val="00C67231"/>
    <w:rsid w:val="00C677BF"/>
    <w:rsid w:val="00C67FD8"/>
    <w:rsid w:val="00C702AA"/>
    <w:rsid w:val="00C70444"/>
    <w:rsid w:val="00C7051D"/>
    <w:rsid w:val="00C70662"/>
    <w:rsid w:val="00C71034"/>
    <w:rsid w:val="00C72D96"/>
    <w:rsid w:val="00C731FA"/>
    <w:rsid w:val="00C7350D"/>
    <w:rsid w:val="00C744ED"/>
    <w:rsid w:val="00C74A8D"/>
    <w:rsid w:val="00C7695F"/>
    <w:rsid w:val="00C77E94"/>
    <w:rsid w:val="00C80EDD"/>
    <w:rsid w:val="00C8161A"/>
    <w:rsid w:val="00C8226A"/>
    <w:rsid w:val="00C8294F"/>
    <w:rsid w:val="00C82A6E"/>
    <w:rsid w:val="00C836C9"/>
    <w:rsid w:val="00C8373D"/>
    <w:rsid w:val="00C839C2"/>
    <w:rsid w:val="00C8533C"/>
    <w:rsid w:val="00C860BD"/>
    <w:rsid w:val="00C86B53"/>
    <w:rsid w:val="00C871E9"/>
    <w:rsid w:val="00C872F2"/>
    <w:rsid w:val="00C90C94"/>
    <w:rsid w:val="00C935D7"/>
    <w:rsid w:val="00C953F7"/>
    <w:rsid w:val="00C95532"/>
    <w:rsid w:val="00C95694"/>
    <w:rsid w:val="00C95C68"/>
    <w:rsid w:val="00C961D2"/>
    <w:rsid w:val="00C963A9"/>
    <w:rsid w:val="00C96648"/>
    <w:rsid w:val="00C96F0E"/>
    <w:rsid w:val="00C97C1A"/>
    <w:rsid w:val="00CA07F3"/>
    <w:rsid w:val="00CA177F"/>
    <w:rsid w:val="00CA279D"/>
    <w:rsid w:val="00CA2926"/>
    <w:rsid w:val="00CA3513"/>
    <w:rsid w:val="00CA36C0"/>
    <w:rsid w:val="00CA4568"/>
    <w:rsid w:val="00CA5303"/>
    <w:rsid w:val="00CA5470"/>
    <w:rsid w:val="00CA56FA"/>
    <w:rsid w:val="00CB1711"/>
    <w:rsid w:val="00CB21D3"/>
    <w:rsid w:val="00CB3AB6"/>
    <w:rsid w:val="00CB3D72"/>
    <w:rsid w:val="00CB47BB"/>
    <w:rsid w:val="00CB4C4A"/>
    <w:rsid w:val="00CB52C5"/>
    <w:rsid w:val="00CB56EF"/>
    <w:rsid w:val="00CB5735"/>
    <w:rsid w:val="00CB5ED0"/>
    <w:rsid w:val="00CB6A43"/>
    <w:rsid w:val="00CB6D5A"/>
    <w:rsid w:val="00CC0C11"/>
    <w:rsid w:val="00CC15AF"/>
    <w:rsid w:val="00CC2321"/>
    <w:rsid w:val="00CC2768"/>
    <w:rsid w:val="00CC28BA"/>
    <w:rsid w:val="00CC28D7"/>
    <w:rsid w:val="00CC2ED0"/>
    <w:rsid w:val="00CC2ED1"/>
    <w:rsid w:val="00CC3860"/>
    <w:rsid w:val="00CC45AB"/>
    <w:rsid w:val="00CC52EA"/>
    <w:rsid w:val="00CC6600"/>
    <w:rsid w:val="00CC6A8A"/>
    <w:rsid w:val="00CC70A1"/>
    <w:rsid w:val="00CC7825"/>
    <w:rsid w:val="00CC796C"/>
    <w:rsid w:val="00CD1261"/>
    <w:rsid w:val="00CD22E9"/>
    <w:rsid w:val="00CD310B"/>
    <w:rsid w:val="00CD405F"/>
    <w:rsid w:val="00CD4A8A"/>
    <w:rsid w:val="00CD4B75"/>
    <w:rsid w:val="00CD6698"/>
    <w:rsid w:val="00CD6ACB"/>
    <w:rsid w:val="00CD73BC"/>
    <w:rsid w:val="00CD7E81"/>
    <w:rsid w:val="00CE04FC"/>
    <w:rsid w:val="00CE059D"/>
    <w:rsid w:val="00CE1FF4"/>
    <w:rsid w:val="00CE21C5"/>
    <w:rsid w:val="00CE2356"/>
    <w:rsid w:val="00CE43AC"/>
    <w:rsid w:val="00CE469C"/>
    <w:rsid w:val="00CE4870"/>
    <w:rsid w:val="00CE4CB1"/>
    <w:rsid w:val="00CE4D95"/>
    <w:rsid w:val="00CE4F7F"/>
    <w:rsid w:val="00CE55BE"/>
    <w:rsid w:val="00CE585D"/>
    <w:rsid w:val="00CE5C6A"/>
    <w:rsid w:val="00CE6969"/>
    <w:rsid w:val="00CE6DC8"/>
    <w:rsid w:val="00CE7348"/>
    <w:rsid w:val="00CE7C7E"/>
    <w:rsid w:val="00CE7F97"/>
    <w:rsid w:val="00CF060A"/>
    <w:rsid w:val="00CF2017"/>
    <w:rsid w:val="00CF23F1"/>
    <w:rsid w:val="00CF29C4"/>
    <w:rsid w:val="00CF429A"/>
    <w:rsid w:val="00CF45AD"/>
    <w:rsid w:val="00CF4954"/>
    <w:rsid w:val="00CF54F8"/>
    <w:rsid w:val="00CF7549"/>
    <w:rsid w:val="00D01230"/>
    <w:rsid w:val="00D014F4"/>
    <w:rsid w:val="00D01A9B"/>
    <w:rsid w:val="00D01E36"/>
    <w:rsid w:val="00D021E4"/>
    <w:rsid w:val="00D03056"/>
    <w:rsid w:val="00D03DF5"/>
    <w:rsid w:val="00D03FAF"/>
    <w:rsid w:val="00D04EB0"/>
    <w:rsid w:val="00D0508F"/>
    <w:rsid w:val="00D052CE"/>
    <w:rsid w:val="00D05F16"/>
    <w:rsid w:val="00D06668"/>
    <w:rsid w:val="00D07F1A"/>
    <w:rsid w:val="00D07F97"/>
    <w:rsid w:val="00D10483"/>
    <w:rsid w:val="00D113D4"/>
    <w:rsid w:val="00D12421"/>
    <w:rsid w:val="00D12575"/>
    <w:rsid w:val="00D1260C"/>
    <w:rsid w:val="00D1594A"/>
    <w:rsid w:val="00D169FD"/>
    <w:rsid w:val="00D16A7E"/>
    <w:rsid w:val="00D179C1"/>
    <w:rsid w:val="00D17E01"/>
    <w:rsid w:val="00D20190"/>
    <w:rsid w:val="00D21D09"/>
    <w:rsid w:val="00D21E34"/>
    <w:rsid w:val="00D21E4C"/>
    <w:rsid w:val="00D2304B"/>
    <w:rsid w:val="00D25599"/>
    <w:rsid w:val="00D261B2"/>
    <w:rsid w:val="00D26A10"/>
    <w:rsid w:val="00D26DA3"/>
    <w:rsid w:val="00D27F56"/>
    <w:rsid w:val="00D3142A"/>
    <w:rsid w:val="00D31804"/>
    <w:rsid w:val="00D318EB"/>
    <w:rsid w:val="00D3199F"/>
    <w:rsid w:val="00D33A54"/>
    <w:rsid w:val="00D33C61"/>
    <w:rsid w:val="00D342D4"/>
    <w:rsid w:val="00D35112"/>
    <w:rsid w:val="00D3728B"/>
    <w:rsid w:val="00D37371"/>
    <w:rsid w:val="00D3779A"/>
    <w:rsid w:val="00D407CA"/>
    <w:rsid w:val="00D41509"/>
    <w:rsid w:val="00D42F58"/>
    <w:rsid w:val="00D43BFC"/>
    <w:rsid w:val="00D442AC"/>
    <w:rsid w:val="00D44874"/>
    <w:rsid w:val="00D44C44"/>
    <w:rsid w:val="00D44DDC"/>
    <w:rsid w:val="00D4515A"/>
    <w:rsid w:val="00D45266"/>
    <w:rsid w:val="00D45AF0"/>
    <w:rsid w:val="00D45DA5"/>
    <w:rsid w:val="00D4627D"/>
    <w:rsid w:val="00D47E5B"/>
    <w:rsid w:val="00D50162"/>
    <w:rsid w:val="00D50332"/>
    <w:rsid w:val="00D50A21"/>
    <w:rsid w:val="00D511FB"/>
    <w:rsid w:val="00D51420"/>
    <w:rsid w:val="00D51C45"/>
    <w:rsid w:val="00D535CE"/>
    <w:rsid w:val="00D53C9A"/>
    <w:rsid w:val="00D54721"/>
    <w:rsid w:val="00D54EB7"/>
    <w:rsid w:val="00D5556A"/>
    <w:rsid w:val="00D561A9"/>
    <w:rsid w:val="00D56F9C"/>
    <w:rsid w:val="00D578E7"/>
    <w:rsid w:val="00D57C5F"/>
    <w:rsid w:val="00D57F6D"/>
    <w:rsid w:val="00D6014A"/>
    <w:rsid w:val="00D60C3B"/>
    <w:rsid w:val="00D60E72"/>
    <w:rsid w:val="00D62411"/>
    <w:rsid w:val="00D6247F"/>
    <w:rsid w:val="00D63B0E"/>
    <w:rsid w:val="00D63B59"/>
    <w:rsid w:val="00D644FB"/>
    <w:rsid w:val="00D6498B"/>
    <w:rsid w:val="00D673CD"/>
    <w:rsid w:val="00D701D5"/>
    <w:rsid w:val="00D709D9"/>
    <w:rsid w:val="00D70CE1"/>
    <w:rsid w:val="00D711DA"/>
    <w:rsid w:val="00D711F7"/>
    <w:rsid w:val="00D725AD"/>
    <w:rsid w:val="00D7275A"/>
    <w:rsid w:val="00D72CAF"/>
    <w:rsid w:val="00D72D58"/>
    <w:rsid w:val="00D72EF7"/>
    <w:rsid w:val="00D73373"/>
    <w:rsid w:val="00D73B1D"/>
    <w:rsid w:val="00D742B9"/>
    <w:rsid w:val="00D748BE"/>
    <w:rsid w:val="00D7537B"/>
    <w:rsid w:val="00D80EFA"/>
    <w:rsid w:val="00D80FE6"/>
    <w:rsid w:val="00D81DC6"/>
    <w:rsid w:val="00D8212E"/>
    <w:rsid w:val="00D82648"/>
    <w:rsid w:val="00D8399C"/>
    <w:rsid w:val="00D84708"/>
    <w:rsid w:val="00D84750"/>
    <w:rsid w:val="00D8581F"/>
    <w:rsid w:val="00D86497"/>
    <w:rsid w:val="00D86560"/>
    <w:rsid w:val="00D87082"/>
    <w:rsid w:val="00D90267"/>
    <w:rsid w:val="00D90CC3"/>
    <w:rsid w:val="00D9137A"/>
    <w:rsid w:val="00D91855"/>
    <w:rsid w:val="00D9191D"/>
    <w:rsid w:val="00D91E58"/>
    <w:rsid w:val="00D92737"/>
    <w:rsid w:val="00D92B62"/>
    <w:rsid w:val="00D9404B"/>
    <w:rsid w:val="00D948DC"/>
    <w:rsid w:val="00D95590"/>
    <w:rsid w:val="00D9592B"/>
    <w:rsid w:val="00D95A51"/>
    <w:rsid w:val="00D9633A"/>
    <w:rsid w:val="00D97BBC"/>
    <w:rsid w:val="00D97F5D"/>
    <w:rsid w:val="00DA1CE3"/>
    <w:rsid w:val="00DA257A"/>
    <w:rsid w:val="00DA29A8"/>
    <w:rsid w:val="00DA2DDA"/>
    <w:rsid w:val="00DA44BF"/>
    <w:rsid w:val="00DA4629"/>
    <w:rsid w:val="00DA56E2"/>
    <w:rsid w:val="00DA5860"/>
    <w:rsid w:val="00DA6796"/>
    <w:rsid w:val="00DA7411"/>
    <w:rsid w:val="00DA7EBD"/>
    <w:rsid w:val="00DB072F"/>
    <w:rsid w:val="00DB3C45"/>
    <w:rsid w:val="00DB3F98"/>
    <w:rsid w:val="00DB519C"/>
    <w:rsid w:val="00DB651C"/>
    <w:rsid w:val="00DB7183"/>
    <w:rsid w:val="00DB7254"/>
    <w:rsid w:val="00DC2751"/>
    <w:rsid w:val="00DC4267"/>
    <w:rsid w:val="00DC4C69"/>
    <w:rsid w:val="00DC6251"/>
    <w:rsid w:val="00DC7096"/>
    <w:rsid w:val="00DC721B"/>
    <w:rsid w:val="00DD086C"/>
    <w:rsid w:val="00DD0E49"/>
    <w:rsid w:val="00DD1872"/>
    <w:rsid w:val="00DD2286"/>
    <w:rsid w:val="00DD2E32"/>
    <w:rsid w:val="00DD3018"/>
    <w:rsid w:val="00DD34D1"/>
    <w:rsid w:val="00DD39BB"/>
    <w:rsid w:val="00DD3F3A"/>
    <w:rsid w:val="00DD4055"/>
    <w:rsid w:val="00DD4912"/>
    <w:rsid w:val="00DD4BE3"/>
    <w:rsid w:val="00DD4FF5"/>
    <w:rsid w:val="00DD5882"/>
    <w:rsid w:val="00DE025F"/>
    <w:rsid w:val="00DE0963"/>
    <w:rsid w:val="00DE1909"/>
    <w:rsid w:val="00DE1A11"/>
    <w:rsid w:val="00DE1F9D"/>
    <w:rsid w:val="00DE27A6"/>
    <w:rsid w:val="00DE2DD0"/>
    <w:rsid w:val="00DE34EE"/>
    <w:rsid w:val="00DE5234"/>
    <w:rsid w:val="00DE52E6"/>
    <w:rsid w:val="00DE54CB"/>
    <w:rsid w:val="00DE5596"/>
    <w:rsid w:val="00DE6718"/>
    <w:rsid w:val="00DE7374"/>
    <w:rsid w:val="00DE744A"/>
    <w:rsid w:val="00DE7521"/>
    <w:rsid w:val="00DE7E67"/>
    <w:rsid w:val="00DF11E0"/>
    <w:rsid w:val="00DF12A8"/>
    <w:rsid w:val="00DF28F1"/>
    <w:rsid w:val="00DF359C"/>
    <w:rsid w:val="00DF3981"/>
    <w:rsid w:val="00DF48DD"/>
    <w:rsid w:val="00DF4990"/>
    <w:rsid w:val="00DF5BEB"/>
    <w:rsid w:val="00DF66A4"/>
    <w:rsid w:val="00DF6B8C"/>
    <w:rsid w:val="00DF7370"/>
    <w:rsid w:val="00E007DA"/>
    <w:rsid w:val="00E008A7"/>
    <w:rsid w:val="00E02BE9"/>
    <w:rsid w:val="00E031C6"/>
    <w:rsid w:val="00E0343D"/>
    <w:rsid w:val="00E0369C"/>
    <w:rsid w:val="00E03992"/>
    <w:rsid w:val="00E03F78"/>
    <w:rsid w:val="00E04E36"/>
    <w:rsid w:val="00E0683A"/>
    <w:rsid w:val="00E06949"/>
    <w:rsid w:val="00E06C00"/>
    <w:rsid w:val="00E06CF5"/>
    <w:rsid w:val="00E07BF9"/>
    <w:rsid w:val="00E131C1"/>
    <w:rsid w:val="00E15330"/>
    <w:rsid w:val="00E15B21"/>
    <w:rsid w:val="00E15BC7"/>
    <w:rsid w:val="00E16210"/>
    <w:rsid w:val="00E16556"/>
    <w:rsid w:val="00E169D2"/>
    <w:rsid w:val="00E17732"/>
    <w:rsid w:val="00E177A5"/>
    <w:rsid w:val="00E204C8"/>
    <w:rsid w:val="00E20A41"/>
    <w:rsid w:val="00E2162E"/>
    <w:rsid w:val="00E230F4"/>
    <w:rsid w:val="00E243FE"/>
    <w:rsid w:val="00E24404"/>
    <w:rsid w:val="00E244FF"/>
    <w:rsid w:val="00E24945"/>
    <w:rsid w:val="00E249CF"/>
    <w:rsid w:val="00E255B1"/>
    <w:rsid w:val="00E26B7E"/>
    <w:rsid w:val="00E26C2A"/>
    <w:rsid w:val="00E30101"/>
    <w:rsid w:val="00E302E7"/>
    <w:rsid w:val="00E30880"/>
    <w:rsid w:val="00E30D21"/>
    <w:rsid w:val="00E310BD"/>
    <w:rsid w:val="00E31BE6"/>
    <w:rsid w:val="00E3283C"/>
    <w:rsid w:val="00E33B4E"/>
    <w:rsid w:val="00E34132"/>
    <w:rsid w:val="00E3415C"/>
    <w:rsid w:val="00E36081"/>
    <w:rsid w:val="00E36528"/>
    <w:rsid w:val="00E36AA6"/>
    <w:rsid w:val="00E36D60"/>
    <w:rsid w:val="00E4045E"/>
    <w:rsid w:val="00E40D5F"/>
    <w:rsid w:val="00E41BD8"/>
    <w:rsid w:val="00E43300"/>
    <w:rsid w:val="00E43FD2"/>
    <w:rsid w:val="00E44891"/>
    <w:rsid w:val="00E46CF7"/>
    <w:rsid w:val="00E4795F"/>
    <w:rsid w:val="00E479BB"/>
    <w:rsid w:val="00E504A1"/>
    <w:rsid w:val="00E51040"/>
    <w:rsid w:val="00E510A7"/>
    <w:rsid w:val="00E514DB"/>
    <w:rsid w:val="00E5171A"/>
    <w:rsid w:val="00E52569"/>
    <w:rsid w:val="00E545D4"/>
    <w:rsid w:val="00E55634"/>
    <w:rsid w:val="00E563EA"/>
    <w:rsid w:val="00E5777A"/>
    <w:rsid w:val="00E577C8"/>
    <w:rsid w:val="00E57ADC"/>
    <w:rsid w:val="00E600F9"/>
    <w:rsid w:val="00E61D8F"/>
    <w:rsid w:val="00E625C0"/>
    <w:rsid w:val="00E63BD1"/>
    <w:rsid w:val="00E65BE9"/>
    <w:rsid w:val="00E661DA"/>
    <w:rsid w:val="00E66751"/>
    <w:rsid w:val="00E70F89"/>
    <w:rsid w:val="00E71022"/>
    <w:rsid w:val="00E72762"/>
    <w:rsid w:val="00E73594"/>
    <w:rsid w:val="00E738E8"/>
    <w:rsid w:val="00E748E6"/>
    <w:rsid w:val="00E74E3A"/>
    <w:rsid w:val="00E75F60"/>
    <w:rsid w:val="00E80BFF"/>
    <w:rsid w:val="00E81361"/>
    <w:rsid w:val="00E816E3"/>
    <w:rsid w:val="00E81AAB"/>
    <w:rsid w:val="00E81D54"/>
    <w:rsid w:val="00E82B93"/>
    <w:rsid w:val="00E84F2B"/>
    <w:rsid w:val="00E85FD4"/>
    <w:rsid w:val="00E87C80"/>
    <w:rsid w:val="00E90323"/>
    <w:rsid w:val="00E9049D"/>
    <w:rsid w:val="00E905B7"/>
    <w:rsid w:val="00E908F8"/>
    <w:rsid w:val="00E91301"/>
    <w:rsid w:val="00E9302E"/>
    <w:rsid w:val="00E9322B"/>
    <w:rsid w:val="00E9325C"/>
    <w:rsid w:val="00E93B9A"/>
    <w:rsid w:val="00E94842"/>
    <w:rsid w:val="00E9521D"/>
    <w:rsid w:val="00E95FCD"/>
    <w:rsid w:val="00E964AF"/>
    <w:rsid w:val="00EA2971"/>
    <w:rsid w:val="00EA3F6E"/>
    <w:rsid w:val="00EA44EE"/>
    <w:rsid w:val="00EA5411"/>
    <w:rsid w:val="00EA5488"/>
    <w:rsid w:val="00EA5803"/>
    <w:rsid w:val="00EA69EA"/>
    <w:rsid w:val="00EB0649"/>
    <w:rsid w:val="00EB0C3C"/>
    <w:rsid w:val="00EB0FB3"/>
    <w:rsid w:val="00EB15B3"/>
    <w:rsid w:val="00EB1683"/>
    <w:rsid w:val="00EB1C3F"/>
    <w:rsid w:val="00EB1DBA"/>
    <w:rsid w:val="00EB208A"/>
    <w:rsid w:val="00EB24DE"/>
    <w:rsid w:val="00EB2724"/>
    <w:rsid w:val="00EB36ED"/>
    <w:rsid w:val="00EB38F5"/>
    <w:rsid w:val="00EB39EE"/>
    <w:rsid w:val="00EB42AC"/>
    <w:rsid w:val="00EB4608"/>
    <w:rsid w:val="00EB4A94"/>
    <w:rsid w:val="00EB4B64"/>
    <w:rsid w:val="00EB4C5E"/>
    <w:rsid w:val="00EB5D44"/>
    <w:rsid w:val="00EB5F14"/>
    <w:rsid w:val="00EB649E"/>
    <w:rsid w:val="00EB7492"/>
    <w:rsid w:val="00EB76A6"/>
    <w:rsid w:val="00EC1C64"/>
    <w:rsid w:val="00EC21B6"/>
    <w:rsid w:val="00EC230E"/>
    <w:rsid w:val="00EC3094"/>
    <w:rsid w:val="00EC32D7"/>
    <w:rsid w:val="00EC3650"/>
    <w:rsid w:val="00EC36FB"/>
    <w:rsid w:val="00EC3B4B"/>
    <w:rsid w:val="00EC3D07"/>
    <w:rsid w:val="00EC4EBE"/>
    <w:rsid w:val="00EC4F98"/>
    <w:rsid w:val="00EC5D1C"/>
    <w:rsid w:val="00EC7102"/>
    <w:rsid w:val="00EC7A93"/>
    <w:rsid w:val="00ED0643"/>
    <w:rsid w:val="00ED1620"/>
    <w:rsid w:val="00ED1698"/>
    <w:rsid w:val="00ED1701"/>
    <w:rsid w:val="00ED1E4B"/>
    <w:rsid w:val="00ED2C22"/>
    <w:rsid w:val="00ED3059"/>
    <w:rsid w:val="00ED365F"/>
    <w:rsid w:val="00ED49D6"/>
    <w:rsid w:val="00ED5C12"/>
    <w:rsid w:val="00ED73F4"/>
    <w:rsid w:val="00ED74C4"/>
    <w:rsid w:val="00ED7806"/>
    <w:rsid w:val="00ED7A90"/>
    <w:rsid w:val="00EE03B3"/>
    <w:rsid w:val="00EE149E"/>
    <w:rsid w:val="00EE19C3"/>
    <w:rsid w:val="00EE29FF"/>
    <w:rsid w:val="00EE2E49"/>
    <w:rsid w:val="00EE31B8"/>
    <w:rsid w:val="00EE5739"/>
    <w:rsid w:val="00EE57A9"/>
    <w:rsid w:val="00EE5BA3"/>
    <w:rsid w:val="00EE5C3B"/>
    <w:rsid w:val="00EE655C"/>
    <w:rsid w:val="00EE6D32"/>
    <w:rsid w:val="00EF3342"/>
    <w:rsid w:val="00EF358F"/>
    <w:rsid w:val="00EF395E"/>
    <w:rsid w:val="00EF3BD4"/>
    <w:rsid w:val="00EF3C6D"/>
    <w:rsid w:val="00EF53F2"/>
    <w:rsid w:val="00EF5CAC"/>
    <w:rsid w:val="00EF6643"/>
    <w:rsid w:val="00EF70D2"/>
    <w:rsid w:val="00EF7A54"/>
    <w:rsid w:val="00EF7B65"/>
    <w:rsid w:val="00EF7CBA"/>
    <w:rsid w:val="00F016A2"/>
    <w:rsid w:val="00F01C1E"/>
    <w:rsid w:val="00F03EB5"/>
    <w:rsid w:val="00F05516"/>
    <w:rsid w:val="00F0597D"/>
    <w:rsid w:val="00F07407"/>
    <w:rsid w:val="00F07421"/>
    <w:rsid w:val="00F1006C"/>
    <w:rsid w:val="00F11547"/>
    <w:rsid w:val="00F13548"/>
    <w:rsid w:val="00F13B11"/>
    <w:rsid w:val="00F142AA"/>
    <w:rsid w:val="00F14423"/>
    <w:rsid w:val="00F145CC"/>
    <w:rsid w:val="00F16A05"/>
    <w:rsid w:val="00F1758E"/>
    <w:rsid w:val="00F1762B"/>
    <w:rsid w:val="00F17B8A"/>
    <w:rsid w:val="00F2163A"/>
    <w:rsid w:val="00F21C25"/>
    <w:rsid w:val="00F21CCA"/>
    <w:rsid w:val="00F23C89"/>
    <w:rsid w:val="00F2413C"/>
    <w:rsid w:val="00F254CB"/>
    <w:rsid w:val="00F25D5A"/>
    <w:rsid w:val="00F260C5"/>
    <w:rsid w:val="00F27DB6"/>
    <w:rsid w:val="00F323FF"/>
    <w:rsid w:val="00F32933"/>
    <w:rsid w:val="00F33CE8"/>
    <w:rsid w:val="00F35C84"/>
    <w:rsid w:val="00F37F23"/>
    <w:rsid w:val="00F4025A"/>
    <w:rsid w:val="00F402D4"/>
    <w:rsid w:val="00F402D9"/>
    <w:rsid w:val="00F40A1E"/>
    <w:rsid w:val="00F40FAA"/>
    <w:rsid w:val="00F42D77"/>
    <w:rsid w:val="00F430AF"/>
    <w:rsid w:val="00F470F4"/>
    <w:rsid w:val="00F5018D"/>
    <w:rsid w:val="00F50A2C"/>
    <w:rsid w:val="00F51468"/>
    <w:rsid w:val="00F53AB5"/>
    <w:rsid w:val="00F54F7A"/>
    <w:rsid w:val="00F55381"/>
    <w:rsid w:val="00F56303"/>
    <w:rsid w:val="00F57A90"/>
    <w:rsid w:val="00F57B4F"/>
    <w:rsid w:val="00F607B8"/>
    <w:rsid w:val="00F6148F"/>
    <w:rsid w:val="00F621DC"/>
    <w:rsid w:val="00F623CC"/>
    <w:rsid w:val="00F6348D"/>
    <w:rsid w:val="00F6386D"/>
    <w:rsid w:val="00F63D41"/>
    <w:rsid w:val="00F63EEB"/>
    <w:rsid w:val="00F6408F"/>
    <w:rsid w:val="00F644B6"/>
    <w:rsid w:val="00F6571A"/>
    <w:rsid w:val="00F65A23"/>
    <w:rsid w:val="00F65B39"/>
    <w:rsid w:val="00F663B6"/>
    <w:rsid w:val="00F66F70"/>
    <w:rsid w:val="00F67136"/>
    <w:rsid w:val="00F6747B"/>
    <w:rsid w:val="00F70011"/>
    <w:rsid w:val="00F70A6E"/>
    <w:rsid w:val="00F70C1C"/>
    <w:rsid w:val="00F7179C"/>
    <w:rsid w:val="00F72782"/>
    <w:rsid w:val="00F72FE3"/>
    <w:rsid w:val="00F736A3"/>
    <w:rsid w:val="00F73AD0"/>
    <w:rsid w:val="00F7424E"/>
    <w:rsid w:val="00F75524"/>
    <w:rsid w:val="00F759FC"/>
    <w:rsid w:val="00F76662"/>
    <w:rsid w:val="00F77A0D"/>
    <w:rsid w:val="00F77DBB"/>
    <w:rsid w:val="00F8043D"/>
    <w:rsid w:val="00F80CCD"/>
    <w:rsid w:val="00F81643"/>
    <w:rsid w:val="00F816F4"/>
    <w:rsid w:val="00F8170C"/>
    <w:rsid w:val="00F8224E"/>
    <w:rsid w:val="00F83CF2"/>
    <w:rsid w:val="00F845AA"/>
    <w:rsid w:val="00F846F5"/>
    <w:rsid w:val="00F85098"/>
    <w:rsid w:val="00F87554"/>
    <w:rsid w:val="00F879D1"/>
    <w:rsid w:val="00F91969"/>
    <w:rsid w:val="00F92D3E"/>
    <w:rsid w:val="00F940F7"/>
    <w:rsid w:val="00F94B1B"/>
    <w:rsid w:val="00F955CB"/>
    <w:rsid w:val="00F96F49"/>
    <w:rsid w:val="00F9762D"/>
    <w:rsid w:val="00F977AF"/>
    <w:rsid w:val="00F97C5A"/>
    <w:rsid w:val="00FA0D79"/>
    <w:rsid w:val="00FA0DA8"/>
    <w:rsid w:val="00FA17AE"/>
    <w:rsid w:val="00FA1934"/>
    <w:rsid w:val="00FA367E"/>
    <w:rsid w:val="00FA38E7"/>
    <w:rsid w:val="00FA3BA2"/>
    <w:rsid w:val="00FA3C4B"/>
    <w:rsid w:val="00FA3DE1"/>
    <w:rsid w:val="00FA479D"/>
    <w:rsid w:val="00FA4DAD"/>
    <w:rsid w:val="00FA4F5B"/>
    <w:rsid w:val="00FA53C5"/>
    <w:rsid w:val="00FA557D"/>
    <w:rsid w:val="00FA69AB"/>
    <w:rsid w:val="00FB0254"/>
    <w:rsid w:val="00FB03B1"/>
    <w:rsid w:val="00FB0665"/>
    <w:rsid w:val="00FB0911"/>
    <w:rsid w:val="00FB09D0"/>
    <w:rsid w:val="00FB14C8"/>
    <w:rsid w:val="00FB1DB0"/>
    <w:rsid w:val="00FB28CD"/>
    <w:rsid w:val="00FB33C6"/>
    <w:rsid w:val="00FB35BC"/>
    <w:rsid w:val="00FB368C"/>
    <w:rsid w:val="00FB3A4D"/>
    <w:rsid w:val="00FB3CCC"/>
    <w:rsid w:val="00FB45FF"/>
    <w:rsid w:val="00FB66B1"/>
    <w:rsid w:val="00FB6C2F"/>
    <w:rsid w:val="00FB6D28"/>
    <w:rsid w:val="00FB6DE3"/>
    <w:rsid w:val="00FB728C"/>
    <w:rsid w:val="00FB786B"/>
    <w:rsid w:val="00FC0062"/>
    <w:rsid w:val="00FC0952"/>
    <w:rsid w:val="00FC26EF"/>
    <w:rsid w:val="00FC2707"/>
    <w:rsid w:val="00FC2972"/>
    <w:rsid w:val="00FC372A"/>
    <w:rsid w:val="00FC38BD"/>
    <w:rsid w:val="00FC3CED"/>
    <w:rsid w:val="00FC4BCB"/>
    <w:rsid w:val="00FC55AC"/>
    <w:rsid w:val="00FC6305"/>
    <w:rsid w:val="00FC6537"/>
    <w:rsid w:val="00FC6E61"/>
    <w:rsid w:val="00FD0C14"/>
    <w:rsid w:val="00FD0C61"/>
    <w:rsid w:val="00FD15F1"/>
    <w:rsid w:val="00FD161A"/>
    <w:rsid w:val="00FD205A"/>
    <w:rsid w:val="00FD21B0"/>
    <w:rsid w:val="00FD257A"/>
    <w:rsid w:val="00FD422C"/>
    <w:rsid w:val="00FD45FB"/>
    <w:rsid w:val="00FD60BB"/>
    <w:rsid w:val="00FD6BC5"/>
    <w:rsid w:val="00FD740D"/>
    <w:rsid w:val="00FD7B03"/>
    <w:rsid w:val="00FE0944"/>
    <w:rsid w:val="00FE0A2A"/>
    <w:rsid w:val="00FE0D24"/>
    <w:rsid w:val="00FE270A"/>
    <w:rsid w:val="00FE3E71"/>
    <w:rsid w:val="00FE42ED"/>
    <w:rsid w:val="00FE49E9"/>
    <w:rsid w:val="00FE53EB"/>
    <w:rsid w:val="00FE6291"/>
    <w:rsid w:val="00FF0917"/>
    <w:rsid w:val="00FF11F5"/>
    <w:rsid w:val="00FF122F"/>
    <w:rsid w:val="00FF1409"/>
    <w:rsid w:val="00FF1478"/>
    <w:rsid w:val="00FF3314"/>
    <w:rsid w:val="00FF3948"/>
    <w:rsid w:val="00FF47DB"/>
    <w:rsid w:val="00FF4A2D"/>
    <w:rsid w:val="00FF4BB6"/>
    <w:rsid w:val="00FF4F28"/>
    <w:rsid w:val="00FF543A"/>
    <w:rsid w:val="00FF5613"/>
    <w:rsid w:val="00FF5FD8"/>
    <w:rsid w:val="00FF68B8"/>
    <w:rsid w:val="00FF6C67"/>
    <w:rsid w:val="00FF6D7B"/>
    <w:rsid w:val="00FF72F5"/>
    <w:rsid w:val="05C17531"/>
    <w:rsid w:val="064EEEE4"/>
    <w:rsid w:val="067AB636"/>
    <w:rsid w:val="1111F55C"/>
    <w:rsid w:val="197A3DC2"/>
    <w:rsid w:val="1B160E23"/>
    <w:rsid w:val="1CB1DE84"/>
    <w:rsid w:val="1DCC6EC4"/>
    <w:rsid w:val="1F8728FE"/>
    <w:rsid w:val="204E7CAF"/>
    <w:rsid w:val="2122F95F"/>
    <w:rsid w:val="220CD226"/>
    <w:rsid w:val="24BCF069"/>
    <w:rsid w:val="257E2634"/>
    <w:rsid w:val="2BED67B8"/>
    <w:rsid w:val="2EE27C73"/>
    <w:rsid w:val="30DA3DA6"/>
    <w:rsid w:val="380738E8"/>
    <w:rsid w:val="3B4255B7"/>
    <w:rsid w:val="40166099"/>
    <w:rsid w:val="425537AA"/>
    <w:rsid w:val="459E830B"/>
    <w:rsid w:val="49E7A452"/>
    <w:rsid w:val="4C331417"/>
    <w:rsid w:val="520CA66F"/>
    <w:rsid w:val="537CCAA1"/>
    <w:rsid w:val="636CA3D9"/>
    <w:rsid w:val="645C374C"/>
    <w:rsid w:val="691DC64F"/>
    <w:rsid w:val="699E06F9"/>
    <w:rsid w:val="6B29D48A"/>
    <w:rsid w:val="6E434BAA"/>
    <w:rsid w:val="713ABA54"/>
    <w:rsid w:val="79E98127"/>
    <w:rsid w:val="7A180B8B"/>
    <w:rsid w:val="7A938677"/>
    <w:rsid w:val="7F032E7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6D75C"/>
  <w15:chartTrackingRefBased/>
  <w15:docId w15:val="{5E362585-7225-4ECF-84B5-BBE5829F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502"/>
  </w:style>
  <w:style w:type="paragraph" w:styleId="Heading1">
    <w:name w:val="heading 1"/>
    <w:basedOn w:val="Normal"/>
    <w:next w:val="Normal"/>
    <w:link w:val="Heading1Char"/>
    <w:uiPriority w:val="9"/>
    <w:qFormat/>
    <w:rsid w:val="00594C56"/>
    <w:pPr>
      <w:keepNext/>
      <w:keepLines/>
      <w:spacing w:before="120" w:after="120" w:line="240" w:lineRule="auto"/>
      <w:outlineLvl w:val="0"/>
    </w:pPr>
    <w:rPr>
      <w:rFonts w:ascii="Arial Narrow" w:eastAsiaTheme="majorEastAsia" w:hAnsi="Arial Narrow" w:cs="Arial"/>
      <w:b/>
      <w:bCs/>
      <w:caps/>
      <w:color w:val="94B0BE" w:themeColor="accent2"/>
      <w:sz w:val="32"/>
      <w:lang w:eastAsia="zh-CN"/>
    </w:rPr>
  </w:style>
  <w:style w:type="paragraph" w:styleId="Heading2">
    <w:name w:val="heading 2"/>
    <w:basedOn w:val="Normal"/>
    <w:next w:val="Normal"/>
    <w:link w:val="Heading2Char"/>
    <w:uiPriority w:val="9"/>
    <w:unhideWhenUsed/>
    <w:qFormat/>
    <w:rsid w:val="00946415"/>
    <w:pPr>
      <w:keepNext/>
      <w:keepLines/>
      <w:numPr>
        <w:ilvl w:val="1"/>
        <w:numId w:val="1"/>
      </w:numPr>
      <w:spacing w:before="120" w:after="120" w:line="240" w:lineRule="auto"/>
      <w:outlineLvl w:val="1"/>
    </w:pPr>
    <w:rPr>
      <w:rFonts w:ascii="Arial" w:eastAsiaTheme="majorEastAsia" w:hAnsi="Arial" w:cs="Arial"/>
      <w:color w:val="38515E" w:themeColor="accent5"/>
    </w:rPr>
  </w:style>
  <w:style w:type="paragraph" w:styleId="Heading3">
    <w:name w:val="heading 3"/>
    <w:basedOn w:val="Normal"/>
    <w:next w:val="Normal"/>
    <w:link w:val="Heading3Char"/>
    <w:uiPriority w:val="9"/>
    <w:unhideWhenUsed/>
    <w:qFormat/>
    <w:rsid w:val="00946415"/>
    <w:pPr>
      <w:keepNext/>
      <w:keepLines/>
      <w:numPr>
        <w:ilvl w:val="2"/>
        <w:numId w:val="1"/>
      </w:numPr>
      <w:spacing w:before="40" w:after="0"/>
      <w:outlineLvl w:val="2"/>
    </w:pPr>
    <w:rPr>
      <w:rFonts w:asciiTheme="majorHAnsi" w:eastAsiaTheme="majorEastAsia" w:hAnsiTheme="majorHAnsi" w:cstheme="majorBidi"/>
      <w:color w:val="4B6C7E" w:themeColor="accent1" w:themeShade="7F"/>
      <w:sz w:val="24"/>
      <w:szCs w:val="24"/>
    </w:rPr>
  </w:style>
  <w:style w:type="paragraph" w:styleId="Heading4">
    <w:name w:val="heading 4"/>
    <w:basedOn w:val="Normal"/>
    <w:next w:val="Normal"/>
    <w:link w:val="Heading4Char"/>
    <w:uiPriority w:val="9"/>
    <w:semiHidden/>
    <w:unhideWhenUsed/>
    <w:qFormat/>
    <w:rsid w:val="00946415"/>
    <w:pPr>
      <w:keepNext/>
      <w:keepLines/>
      <w:numPr>
        <w:ilvl w:val="3"/>
        <w:numId w:val="1"/>
      </w:numPr>
      <w:spacing w:before="40" w:after="0"/>
      <w:outlineLvl w:val="3"/>
    </w:pPr>
    <w:rPr>
      <w:rFonts w:asciiTheme="majorHAnsi" w:eastAsiaTheme="majorEastAsia" w:hAnsiTheme="majorHAnsi" w:cstheme="majorBidi"/>
      <w:i/>
      <w:iCs/>
      <w:color w:val="7E9FB1" w:themeColor="accent1" w:themeShade="BF"/>
    </w:rPr>
  </w:style>
  <w:style w:type="paragraph" w:styleId="Heading5">
    <w:name w:val="heading 5"/>
    <w:basedOn w:val="Normal"/>
    <w:next w:val="Normal"/>
    <w:link w:val="Heading5Char"/>
    <w:uiPriority w:val="9"/>
    <w:semiHidden/>
    <w:unhideWhenUsed/>
    <w:qFormat/>
    <w:rsid w:val="00946415"/>
    <w:pPr>
      <w:keepNext/>
      <w:keepLines/>
      <w:numPr>
        <w:ilvl w:val="4"/>
        <w:numId w:val="1"/>
      </w:numPr>
      <w:spacing w:before="40" w:after="0"/>
      <w:outlineLvl w:val="4"/>
    </w:pPr>
    <w:rPr>
      <w:rFonts w:asciiTheme="majorHAnsi" w:eastAsiaTheme="majorEastAsia" w:hAnsiTheme="majorHAnsi" w:cstheme="majorBidi"/>
      <w:color w:val="7E9FB1" w:themeColor="accent1" w:themeShade="BF"/>
    </w:rPr>
  </w:style>
  <w:style w:type="paragraph" w:styleId="Heading6">
    <w:name w:val="heading 6"/>
    <w:basedOn w:val="Normal"/>
    <w:next w:val="Normal"/>
    <w:link w:val="Heading6Char"/>
    <w:uiPriority w:val="9"/>
    <w:semiHidden/>
    <w:unhideWhenUsed/>
    <w:qFormat/>
    <w:rsid w:val="00946415"/>
    <w:pPr>
      <w:keepNext/>
      <w:keepLines/>
      <w:numPr>
        <w:ilvl w:val="5"/>
        <w:numId w:val="1"/>
      </w:numPr>
      <w:spacing w:before="40" w:after="0"/>
      <w:outlineLvl w:val="5"/>
    </w:pPr>
    <w:rPr>
      <w:rFonts w:asciiTheme="majorHAnsi" w:eastAsiaTheme="majorEastAsia" w:hAnsiTheme="majorHAnsi" w:cstheme="majorBidi"/>
      <w:color w:val="4B6C7E" w:themeColor="accent1" w:themeShade="7F"/>
    </w:rPr>
  </w:style>
  <w:style w:type="paragraph" w:styleId="Heading7">
    <w:name w:val="heading 7"/>
    <w:basedOn w:val="Normal"/>
    <w:next w:val="Normal"/>
    <w:link w:val="Heading7Char"/>
    <w:uiPriority w:val="9"/>
    <w:semiHidden/>
    <w:unhideWhenUsed/>
    <w:qFormat/>
    <w:rsid w:val="00946415"/>
    <w:pPr>
      <w:keepNext/>
      <w:keepLines/>
      <w:numPr>
        <w:ilvl w:val="6"/>
        <w:numId w:val="1"/>
      </w:numPr>
      <w:spacing w:before="40" w:after="0"/>
      <w:outlineLvl w:val="6"/>
    </w:pPr>
    <w:rPr>
      <w:rFonts w:asciiTheme="majorHAnsi" w:eastAsiaTheme="majorEastAsia" w:hAnsiTheme="majorHAnsi" w:cstheme="majorBidi"/>
      <w:i/>
      <w:iCs/>
      <w:color w:val="4B6C7E" w:themeColor="accent1" w:themeShade="7F"/>
    </w:rPr>
  </w:style>
  <w:style w:type="paragraph" w:styleId="Heading8">
    <w:name w:val="heading 8"/>
    <w:basedOn w:val="Normal"/>
    <w:next w:val="Normal"/>
    <w:link w:val="Heading8Char"/>
    <w:uiPriority w:val="9"/>
    <w:semiHidden/>
    <w:unhideWhenUsed/>
    <w:qFormat/>
    <w:rsid w:val="00946415"/>
    <w:pPr>
      <w:keepNext/>
      <w:keepLines/>
      <w:numPr>
        <w:ilvl w:val="7"/>
        <w:numId w:val="1"/>
      </w:numPr>
      <w:spacing w:before="40" w:after="0"/>
      <w:outlineLvl w:val="7"/>
    </w:pPr>
    <w:rPr>
      <w:rFonts w:asciiTheme="majorHAnsi" w:eastAsiaTheme="majorEastAsia" w:hAnsiTheme="majorHAnsi" w:cstheme="majorBidi"/>
      <w:color w:val="395462" w:themeColor="text1" w:themeTint="D8"/>
      <w:sz w:val="21"/>
      <w:szCs w:val="21"/>
    </w:rPr>
  </w:style>
  <w:style w:type="paragraph" w:styleId="Heading9">
    <w:name w:val="heading 9"/>
    <w:basedOn w:val="Normal"/>
    <w:next w:val="Normal"/>
    <w:link w:val="Heading9Char"/>
    <w:uiPriority w:val="9"/>
    <w:semiHidden/>
    <w:unhideWhenUsed/>
    <w:qFormat/>
    <w:rsid w:val="00946415"/>
    <w:pPr>
      <w:keepNext/>
      <w:keepLines/>
      <w:numPr>
        <w:ilvl w:val="8"/>
        <w:numId w:val="1"/>
      </w:numPr>
      <w:spacing w:before="40" w:after="0"/>
      <w:outlineLvl w:val="8"/>
    </w:pPr>
    <w:rPr>
      <w:rFonts w:asciiTheme="majorHAnsi" w:eastAsiaTheme="majorEastAsia" w:hAnsiTheme="majorHAnsi" w:cstheme="majorBidi"/>
      <w:i/>
      <w:iCs/>
      <w:color w:val="39546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List Paragraph1,List Paragraph11,Recommendation"/>
    <w:basedOn w:val="Normal"/>
    <w:link w:val="ListParagraphChar"/>
    <w:uiPriority w:val="34"/>
    <w:qFormat/>
    <w:rsid w:val="00C42B01"/>
    <w:pPr>
      <w:ind w:left="720"/>
      <w:contextualSpacing/>
    </w:pPr>
  </w:style>
  <w:style w:type="paragraph" w:styleId="Title">
    <w:name w:val="Title"/>
    <w:basedOn w:val="Normal"/>
    <w:next w:val="Normal"/>
    <w:link w:val="TitleChar"/>
    <w:uiPriority w:val="10"/>
    <w:qFormat/>
    <w:rsid w:val="00FB6C2F"/>
    <w:pPr>
      <w:spacing w:after="0" w:line="240" w:lineRule="auto"/>
      <w:contextualSpacing/>
      <w:jc w:val="center"/>
    </w:pPr>
    <w:rPr>
      <w:rFonts w:ascii="Arial" w:eastAsiaTheme="minorEastAsia" w:hAnsi="Arial" w:cs="Arial"/>
      <w:spacing w:val="-10"/>
      <w:kern w:val="28"/>
      <w:sz w:val="44"/>
      <w:szCs w:val="44"/>
      <w:lang w:val="en-GB" w:eastAsia="zh-CN"/>
    </w:rPr>
  </w:style>
  <w:style w:type="character" w:customStyle="1" w:styleId="TitleChar">
    <w:name w:val="Title Char"/>
    <w:basedOn w:val="DefaultParagraphFont"/>
    <w:link w:val="Title"/>
    <w:uiPriority w:val="10"/>
    <w:rsid w:val="00FB6C2F"/>
    <w:rPr>
      <w:rFonts w:ascii="Arial" w:eastAsiaTheme="minorEastAsia" w:hAnsi="Arial" w:cs="Arial"/>
      <w:spacing w:val="-10"/>
      <w:kern w:val="28"/>
      <w:sz w:val="44"/>
      <w:szCs w:val="44"/>
      <w:lang w:val="en-GB" w:eastAsia="zh-CN"/>
    </w:rPr>
  </w:style>
  <w:style w:type="paragraph" w:styleId="Subtitle">
    <w:name w:val="Subtitle"/>
    <w:basedOn w:val="Normal"/>
    <w:next w:val="Normal"/>
    <w:link w:val="SubtitleChar"/>
    <w:uiPriority w:val="11"/>
    <w:qFormat/>
    <w:rsid w:val="00FB6C2F"/>
    <w:pPr>
      <w:numPr>
        <w:ilvl w:val="1"/>
      </w:numPr>
      <w:jc w:val="center"/>
    </w:pPr>
    <w:rPr>
      <w:rFonts w:ascii="Arial" w:eastAsiaTheme="minorEastAsia" w:hAnsi="Arial" w:cs="Arial"/>
      <w:color w:val="7A9FB1" w:themeColor="text1" w:themeTint="80"/>
      <w:spacing w:val="15"/>
      <w:sz w:val="32"/>
      <w:szCs w:val="32"/>
      <w:lang w:val="en-GB" w:eastAsia="zh-CN"/>
    </w:rPr>
  </w:style>
  <w:style w:type="character" w:customStyle="1" w:styleId="SubtitleChar">
    <w:name w:val="Subtitle Char"/>
    <w:basedOn w:val="DefaultParagraphFont"/>
    <w:link w:val="Subtitle"/>
    <w:uiPriority w:val="11"/>
    <w:rsid w:val="00FB6C2F"/>
    <w:rPr>
      <w:rFonts w:ascii="Arial" w:eastAsiaTheme="minorEastAsia" w:hAnsi="Arial" w:cs="Arial"/>
      <w:color w:val="7A9FB1" w:themeColor="text1" w:themeTint="80"/>
      <w:spacing w:val="15"/>
      <w:sz w:val="32"/>
      <w:szCs w:val="32"/>
      <w:lang w:val="en-GB" w:eastAsia="zh-CN"/>
    </w:rPr>
  </w:style>
  <w:style w:type="character" w:customStyle="1" w:styleId="Heading1Char">
    <w:name w:val="Heading 1 Char"/>
    <w:basedOn w:val="DefaultParagraphFont"/>
    <w:link w:val="Heading1"/>
    <w:uiPriority w:val="9"/>
    <w:rsid w:val="00594C56"/>
    <w:rPr>
      <w:rFonts w:ascii="Arial Narrow" w:eastAsiaTheme="majorEastAsia" w:hAnsi="Arial Narrow" w:cs="Arial"/>
      <w:b/>
      <w:bCs/>
      <w:caps/>
      <w:color w:val="94B0BE" w:themeColor="accent2"/>
      <w:sz w:val="32"/>
      <w:lang w:eastAsia="zh-CN"/>
    </w:rPr>
  </w:style>
  <w:style w:type="table" w:styleId="GridTable4-Accent2">
    <w:name w:val="Grid Table 4 Accent 2"/>
    <w:basedOn w:val="TableNormal"/>
    <w:uiPriority w:val="49"/>
    <w:rsid w:val="001C281C"/>
    <w:pPr>
      <w:spacing w:after="0" w:line="240" w:lineRule="auto"/>
    </w:pPr>
    <w:tblPr>
      <w:tblStyleRowBandSize w:val="1"/>
      <w:tblStyleColBandSize w:val="1"/>
      <w:tblBorders>
        <w:top w:val="single" w:sz="4" w:space="0" w:color="BECFD8" w:themeColor="accent2" w:themeTint="99"/>
        <w:left w:val="single" w:sz="4" w:space="0" w:color="BECFD8" w:themeColor="accent2" w:themeTint="99"/>
        <w:bottom w:val="single" w:sz="4" w:space="0" w:color="BECFD8" w:themeColor="accent2" w:themeTint="99"/>
        <w:right w:val="single" w:sz="4" w:space="0" w:color="BECFD8" w:themeColor="accent2" w:themeTint="99"/>
        <w:insideH w:val="single" w:sz="4" w:space="0" w:color="BECFD8" w:themeColor="accent2" w:themeTint="99"/>
        <w:insideV w:val="single" w:sz="4" w:space="0" w:color="BECFD8" w:themeColor="accent2" w:themeTint="99"/>
      </w:tblBorders>
    </w:tblPr>
    <w:tblStylePr w:type="firstRow">
      <w:rPr>
        <w:b/>
        <w:bCs/>
        <w:color w:val="FFFFFF" w:themeColor="background1"/>
      </w:rPr>
      <w:tblPr/>
      <w:tcPr>
        <w:tcBorders>
          <w:top w:val="single" w:sz="4" w:space="0" w:color="94B0BE" w:themeColor="accent2"/>
          <w:left w:val="single" w:sz="4" w:space="0" w:color="94B0BE" w:themeColor="accent2"/>
          <w:bottom w:val="single" w:sz="4" w:space="0" w:color="94B0BE" w:themeColor="accent2"/>
          <w:right w:val="single" w:sz="4" w:space="0" w:color="94B0BE" w:themeColor="accent2"/>
          <w:insideH w:val="nil"/>
          <w:insideV w:val="nil"/>
        </w:tcBorders>
        <w:shd w:val="clear" w:color="auto" w:fill="94B0BE" w:themeFill="accent2"/>
      </w:tcPr>
    </w:tblStylePr>
    <w:tblStylePr w:type="lastRow">
      <w:rPr>
        <w:b/>
        <w:bCs/>
      </w:rPr>
      <w:tblPr/>
      <w:tcPr>
        <w:tcBorders>
          <w:top w:val="double" w:sz="4" w:space="0" w:color="94B0BE" w:themeColor="accent2"/>
        </w:tcBorders>
      </w:tcPr>
    </w:tblStylePr>
    <w:tblStylePr w:type="firstCol">
      <w:rPr>
        <w:b/>
        <w:bCs/>
      </w:rPr>
    </w:tblStylePr>
    <w:tblStylePr w:type="lastCol">
      <w:rPr>
        <w:b/>
        <w:bCs/>
      </w:rPr>
    </w:tblStylePr>
    <w:tblStylePr w:type="band1Vert">
      <w:tblPr/>
      <w:tcPr>
        <w:shd w:val="clear" w:color="auto" w:fill="E9EFF2" w:themeFill="accent2" w:themeFillTint="33"/>
      </w:tcPr>
    </w:tblStylePr>
    <w:tblStylePr w:type="band1Horz">
      <w:tblPr/>
      <w:tcPr>
        <w:shd w:val="clear" w:color="auto" w:fill="E9EFF2" w:themeFill="accent2" w:themeFillTint="33"/>
      </w:tcPr>
    </w:tblStylePr>
  </w:style>
  <w:style w:type="table" w:styleId="GridTable4-Accent1">
    <w:name w:val="Grid Table 4 Accent 1"/>
    <w:basedOn w:val="TableNormal"/>
    <w:uiPriority w:val="49"/>
    <w:rsid w:val="001C281C"/>
    <w:pPr>
      <w:spacing w:after="0" w:line="240" w:lineRule="auto"/>
    </w:pPr>
    <w:tblPr>
      <w:tblStyleRowBandSize w:val="1"/>
      <w:tblStyleColBandSize w:val="1"/>
      <w:tblBorders>
        <w:top w:val="single" w:sz="4" w:space="0" w:color="D7E2E7" w:themeColor="accent1" w:themeTint="99"/>
        <w:left w:val="single" w:sz="4" w:space="0" w:color="D7E2E7" w:themeColor="accent1" w:themeTint="99"/>
        <w:bottom w:val="single" w:sz="4" w:space="0" w:color="D7E2E7" w:themeColor="accent1" w:themeTint="99"/>
        <w:right w:val="single" w:sz="4" w:space="0" w:color="D7E2E7" w:themeColor="accent1" w:themeTint="99"/>
        <w:insideH w:val="single" w:sz="4" w:space="0" w:color="D7E2E7" w:themeColor="accent1" w:themeTint="99"/>
        <w:insideV w:val="single" w:sz="4" w:space="0" w:color="D7E2E7" w:themeColor="accent1" w:themeTint="99"/>
      </w:tblBorders>
    </w:tblPr>
    <w:tblStylePr w:type="firstRow">
      <w:rPr>
        <w:b/>
        <w:bCs/>
        <w:color w:val="FFFFFF" w:themeColor="background1"/>
      </w:rPr>
      <w:tblPr/>
      <w:tcPr>
        <w:tcBorders>
          <w:top w:val="single" w:sz="4" w:space="0" w:color="BECFD8" w:themeColor="accent1"/>
          <w:left w:val="single" w:sz="4" w:space="0" w:color="BECFD8" w:themeColor="accent1"/>
          <w:bottom w:val="single" w:sz="4" w:space="0" w:color="BECFD8" w:themeColor="accent1"/>
          <w:right w:val="single" w:sz="4" w:space="0" w:color="BECFD8" w:themeColor="accent1"/>
          <w:insideH w:val="nil"/>
          <w:insideV w:val="nil"/>
        </w:tcBorders>
        <w:shd w:val="clear" w:color="auto" w:fill="BECFD8" w:themeFill="accent1"/>
      </w:tcPr>
    </w:tblStylePr>
    <w:tblStylePr w:type="lastRow">
      <w:rPr>
        <w:b/>
        <w:bCs/>
      </w:rPr>
      <w:tblPr/>
      <w:tcPr>
        <w:tcBorders>
          <w:top w:val="double" w:sz="4" w:space="0" w:color="BECFD8" w:themeColor="accent1"/>
        </w:tcBorders>
      </w:tcPr>
    </w:tblStylePr>
    <w:tblStylePr w:type="firstCol">
      <w:rPr>
        <w:b/>
        <w:bCs/>
      </w:rPr>
    </w:tblStylePr>
    <w:tblStylePr w:type="lastCol">
      <w:rPr>
        <w:b/>
        <w:bCs/>
      </w:rPr>
    </w:tblStylePr>
    <w:tblStylePr w:type="band1Vert">
      <w:tblPr/>
      <w:tcPr>
        <w:shd w:val="clear" w:color="auto" w:fill="F1F5F7" w:themeFill="accent1" w:themeFillTint="33"/>
      </w:tcPr>
    </w:tblStylePr>
    <w:tblStylePr w:type="band1Horz">
      <w:tblPr/>
      <w:tcPr>
        <w:shd w:val="clear" w:color="auto" w:fill="F1F5F7" w:themeFill="accent1" w:themeFillTint="33"/>
      </w:tcPr>
    </w:tblStylePr>
  </w:style>
  <w:style w:type="table" w:styleId="GridTable4-Accent3">
    <w:name w:val="Grid Table 4 Accent 3"/>
    <w:basedOn w:val="TableNormal"/>
    <w:uiPriority w:val="49"/>
    <w:rsid w:val="001C281C"/>
    <w:pPr>
      <w:spacing w:after="0" w:line="240" w:lineRule="auto"/>
    </w:pPr>
    <w:tblPr>
      <w:tblStyleRowBandSize w:val="1"/>
      <w:tblStyleColBandSize w:val="1"/>
      <w:tblBorders>
        <w:top w:val="single" w:sz="4" w:space="0" w:color="9DB7C4" w:themeColor="accent3" w:themeTint="99"/>
        <w:left w:val="single" w:sz="4" w:space="0" w:color="9DB7C4" w:themeColor="accent3" w:themeTint="99"/>
        <w:bottom w:val="single" w:sz="4" w:space="0" w:color="9DB7C4" w:themeColor="accent3" w:themeTint="99"/>
        <w:right w:val="single" w:sz="4" w:space="0" w:color="9DB7C4" w:themeColor="accent3" w:themeTint="99"/>
        <w:insideH w:val="single" w:sz="4" w:space="0" w:color="9DB7C4" w:themeColor="accent3" w:themeTint="99"/>
        <w:insideV w:val="single" w:sz="4" w:space="0" w:color="9DB7C4" w:themeColor="accent3" w:themeTint="99"/>
      </w:tblBorders>
    </w:tblPr>
    <w:tblStylePr w:type="firstRow">
      <w:rPr>
        <w:b/>
        <w:bCs/>
        <w:color w:val="FFFFFF" w:themeColor="background1"/>
      </w:rPr>
      <w:tblPr/>
      <w:tcPr>
        <w:tcBorders>
          <w:top w:val="single" w:sz="4" w:space="0" w:color="5E889D" w:themeColor="accent3"/>
          <w:left w:val="single" w:sz="4" w:space="0" w:color="5E889D" w:themeColor="accent3"/>
          <w:bottom w:val="single" w:sz="4" w:space="0" w:color="5E889D" w:themeColor="accent3"/>
          <w:right w:val="single" w:sz="4" w:space="0" w:color="5E889D" w:themeColor="accent3"/>
          <w:insideH w:val="nil"/>
          <w:insideV w:val="nil"/>
        </w:tcBorders>
        <w:shd w:val="clear" w:color="auto" w:fill="5E889D" w:themeFill="accent3"/>
      </w:tcPr>
    </w:tblStylePr>
    <w:tblStylePr w:type="lastRow">
      <w:rPr>
        <w:b/>
        <w:bCs/>
      </w:rPr>
      <w:tblPr/>
      <w:tcPr>
        <w:tcBorders>
          <w:top w:val="double" w:sz="4" w:space="0" w:color="5E889D" w:themeColor="accent3"/>
        </w:tcBorders>
      </w:tcPr>
    </w:tblStylePr>
    <w:tblStylePr w:type="firstCol">
      <w:rPr>
        <w:b/>
        <w:bCs/>
      </w:rPr>
    </w:tblStylePr>
    <w:tblStylePr w:type="lastCol">
      <w:rPr>
        <w:b/>
        <w:bCs/>
      </w:rPr>
    </w:tblStylePr>
    <w:tblStylePr w:type="band1Vert">
      <w:tblPr/>
      <w:tcPr>
        <w:shd w:val="clear" w:color="auto" w:fill="DEE7EB" w:themeFill="accent3" w:themeFillTint="33"/>
      </w:tcPr>
    </w:tblStylePr>
    <w:tblStylePr w:type="band1Horz">
      <w:tblPr/>
      <w:tcPr>
        <w:shd w:val="clear" w:color="auto" w:fill="DEE7EB" w:themeFill="accent3" w:themeFillTint="33"/>
      </w:tcPr>
    </w:tblStylePr>
  </w:style>
  <w:style w:type="paragraph" w:styleId="Caption">
    <w:name w:val="caption"/>
    <w:basedOn w:val="Normal"/>
    <w:next w:val="Normal"/>
    <w:uiPriority w:val="35"/>
    <w:unhideWhenUsed/>
    <w:qFormat/>
    <w:rsid w:val="0071677F"/>
    <w:pPr>
      <w:spacing w:after="200" w:line="240" w:lineRule="auto"/>
    </w:pPr>
    <w:rPr>
      <w:rFonts w:ascii="Arial" w:hAnsi="Arial" w:cs="Arial"/>
      <w:b/>
      <w:i/>
      <w:iCs/>
      <w:color w:val="456473" w:themeColor="accent4"/>
      <w:sz w:val="18"/>
      <w:szCs w:val="18"/>
    </w:rPr>
  </w:style>
  <w:style w:type="character" w:customStyle="1" w:styleId="Heading2Char">
    <w:name w:val="Heading 2 Char"/>
    <w:basedOn w:val="DefaultParagraphFont"/>
    <w:link w:val="Heading2"/>
    <w:uiPriority w:val="9"/>
    <w:rsid w:val="00946415"/>
    <w:rPr>
      <w:rFonts w:ascii="Arial" w:eastAsiaTheme="majorEastAsia" w:hAnsi="Arial" w:cs="Arial"/>
      <w:color w:val="38515E" w:themeColor="accent5"/>
    </w:rPr>
  </w:style>
  <w:style w:type="character" w:customStyle="1" w:styleId="Heading3Char">
    <w:name w:val="Heading 3 Char"/>
    <w:basedOn w:val="DefaultParagraphFont"/>
    <w:link w:val="Heading3"/>
    <w:uiPriority w:val="9"/>
    <w:rsid w:val="00946415"/>
    <w:rPr>
      <w:rFonts w:asciiTheme="majorHAnsi" w:eastAsiaTheme="majorEastAsia" w:hAnsiTheme="majorHAnsi" w:cstheme="majorBidi"/>
      <w:color w:val="4B6C7E" w:themeColor="accent1" w:themeShade="7F"/>
      <w:sz w:val="24"/>
      <w:szCs w:val="24"/>
    </w:rPr>
  </w:style>
  <w:style w:type="character" w:customStyle="1" w:styleId="Heading4Char">
    <w:name w:val="Heading 4 Char"/>
    <w:basedOn w:val="DefaultParagraphFont"/>
    <w:link w:val="Heading4"/>
    <w:uiPriority w:val="9"/>
    <w:semiHidden/>
    <w:rsid w:val="00946415"/>
    <w:rPr>
      <w:rFonts w:asciiTheme="majorHAnsi" w:eastAsiaTheme="majorEastAsia" w:hAnsiTheme="majorHAnsi" w:cstheme="majorBidi"/>
      <w:i/>
      <w:iCs/>
      <w:color w:val="7E9FB1" w:themeColor="accent1" w:themeShade="BF"/>
    </w:rPr>
  </w:style>
  <w:style w:type="character" w:customStyle="1" w:styleId="Heading5Char">
    <w:name w:val="Heading 5 Char"/>
    <w:basedOn w:val="DefaultParagraphFont"/>
    <w:link w:val="Heading5"/>
    <w:uiPriority w:val="9"/>
    <w:semiHidden/>
    <w:rsid w:val="00946415"/>
    <w:rPr>
      <w:rFonts w:asciiTheme="majorHAnsi" w:eastAsiaTheme="majorEastAsia" w:hAnsiTheme="majorHAnsi" w:cstheme="majorBidi"/>
      <w:color w:val="7E9FB1" w:themeColor="accent1" w:themeShade="BF"/>
    </w:rPr>
  </w:style>
  <w:style w:type="character" w:customStyle="1" w:styleId="Heading6Char">
    <w:name w:val="Heading 6 Char"/>
    <w:basedOn w:val="DefaultParagraphFont"/>
    <w:link w:val="Heading6"/>
    <w:uiPriority w:val="9"/>
    <w:semiHidden/>
    <w:rsid w:val="00946415"/>
    <w:rPr>
      <w:rFonts w:asciiTheme="majorHAnsi" w:eastAsiaTheme="majorEastAsia" w:hAnsiTheme="majorHAnsi" w:cstheme="majorBidi"/>
      <w:color w:val="4B6C7E" w:themeColor="accent1" w:themeShade="7F"/>
    </w:rPr>
  </w:style>
  <w:style w:type="character" w:customStyle="1" w:styleId="Heading7Char">
    <w:name w:val="Heading 7 Char"/>
    <w:basedOn w:val="DefaultParagraphFont"/>
    <w:link w:val="Heading7"/>
    <w:uiPriority w:val="9"/>
    <w:semiHidden/>
    <w:rsid w:val="00946415"/>
    <w:rPr>
      <w:rFonts w:asciiTheme="majorHAnsi" w:eastAsiaTheme="majorEastAsia" w:hAnsiTheme="majorHAnsi" w:cstheme="majorBidi"/>
      <w:i/>
      <w:iCs/>
      <w:color w:val="4B6C7E" w:themeColor="accent1" w:themeShade="7F"/>
    </w:rPr>
  </w:style>
  <w:style w:type="character" w:customStyle="1" w:styleId="Heading8Char">
    <w:name w:val="Heading 8 Char"/>
    <w:basedOn w:val="DefaultParagraphFont"/>
    <w:link w:val="Heading8"/>
    <w:uiPriority w:val="9"/>
    <w:semiHidden/>
    <w:rsid w:val="00946415"/>
    <w:rPr>
      <w:rFonts w:asciiTheme="majorHAnsi" w:eastAsiaTheme="majorEastAsia" w:hAnsiTheme="majorHAnsi" w:cstheme="majorBidi"/>
      <w:color w:val="395462" w:themeColor="text1" w:themeTint="D8"/>
      <w:sz w:val="21"/>
      <w:szCs w:val="21"/>
    </w:rPr>
  </w:style>
  <w:style w:type="character" w:customStyle="1" w:styleId="Heading9Char">
    <w:name w:val="Heading 9 Char"/>
    <w:basedOn w:val="DefaultParagraphFont"/>
    <w:link w:val="Heading9"/>
    <w:uiPriority w:val="9"/>
    <w:semiHidden/>
    <w:rsid w:val="00946415"/>
    <w:rPr>
      <w:rFonts w:asciiTheme="majorHAnsi" w:eastAsiaTheme="majorEastAsia" w:hAnsiTheme="majorHAnsi" w:cstheme="majorBidi"/>
      <w:i/>
      <w:iCs/>
      <w:color w:val="395462" w:themeColor="text1" w:themeTint="D8"/>
      <w:sz w:val="21"/>
      <w:szCs w:val="21"/>
    </w:rPr>
  </w:style>
  <w:style w:type="paragraph" w:styleId="Header">
    <w:name w:val="header"/>
    <w:basedOn w:val="Normal"/>
    <w:link w:val="HeaderChar"/>
    <w:uiPriority w:val="99"/>
    <w:unhideWhenUsed/>
    <w:rsid w:val="00FB6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C2F"/>
  </w:style>
  <w:style w:type="paragraph" w:styleId="Footer">
    <w:name w:val="footer"/>
    <w:basedOn w:val="Normal"/>
    <w:link w:val="FooterChar"/>
    <w:uiPriority w:val="99"/>
    <w:unhideWhenUsed/>
    <w:rsid w:val="00FB6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C2F"/>
  </w:style>
  <w:style w:type="paragraph" w:customStyle="1" w:styleId="Notes">
    <w:name w:val="Notes"/>
    <w:basedOn w:val="Normal"/>
    <w:qFormat/>
    <w:rsid w:val="00E177A5"/>
    <w:rPr>
      <w:rFonts w:ascii="Arial" w:hAnsi="Arial"/>
      <w:i/>
      <w:sz w:val="18"/>
      <w:lang w:val="en-US"/>
    </w:rPr>
  </w:style>
  <w:style w:type="table" w:styleId="GridTable4-Accent5">
    <w:name w:val="Grid Table 4 Accent 5"/>
    <w:basedOn w:val="TableNormal"/>
    <w:uiPriority w:val="49"/>
    <w:rsid w:val="00FB3CCC"/>
    <w:pPr>
      <w:spacing w:after="0" w:line="240" w:lineRule="auto"/>
    </w:pPr>
    <w:rPr>
      <w:rFonts w:ascii="Times New Roman" w:eastAsia="MS Mincho" w:hAnsi="Times New Roman" w:cs="Times New Roman"/>
      <w:sz w:val="20"/>
      <w:szCs w:val="20"/>
      <w:lang w:eastAsia="en-AU"/>
    </w:rPr>
    <w:tblPr>
      <w:tblStyleRowBandSize w:val="1"/>
      <w:tblStyleColBandSize w:val="1"/>
      <w:tblBorders>
        <w:top w:val="single" w:sz="4" w:space="0" w:color="779BAE" w:themeColor="accent5" w:themeTint="99"/>
        <w:left w:val="single" w:sz="4" w:space="0" w:color="779BAE" w:themeColor="accent5" w:themeTint="99"/>
        <w:bottom w:val="single" w:sz="4" w:space="0" w:color="779BAE" w:themeColor="accent5" w:themeTint="99"/>
        <w:right w:val="single" w:sz="4" w:space="0" w:color="779BAE" w:themeColor="accent5" w:themeTint="99"/>
        <w:insideH w:val="single" w:sz="4" w:space="0" w:color="779BAE" w:themeColor="accent5" w:themeTint="99"/>
        <w:insideV w:val="single" w:sz="4" w:space="0" w:color="779BAE" w:themeColor="accent5" w:themeTint="99"/>
      </w:tblBorders>
    </w:tblPr>
    <w:tblStylePr w:type="firstRow">
      <w:rPr>
        <w:b/>
        <w:bCs/>
        <w:color w:val="FFFFFF" w:themeColor="background1"/>
      </w:rPr>
      <w:tblPr/>
      <w:tcPr>
        <w:tcBorders>
          <w:top w:val="single" w:sz="4" w:space="0" w:color="38515E" w:themeColor="accent5"/>
          <w:left w:val="single" w:sz="4" w:space="0" w:color="38515E" w:themeColor="accent5"/>
          <w:bottom w:val="single" w:sz="4" w:space="0" w:color="38515E" w:themeColor="accent5"/>
          <w:right w:val="single" w:sz="4" w:space="0" w:color="38515E" w:themeColor="accent5"/>
          <w:insideH w:val="nil"/>
          <w:insideV w:val="nil"/>
        </w:tcBorders>
        <w:shd w:val="clear" w:color="auto" w:fill="38515E" w:themeFill="accent5"/>
      </w:tcPr>
    </w:tblStylePr>
    <w:tblStylePr w:type="lastRow">
      <w:rPr>
        <w:b/>
        <w:bCs/>
      </w:rPr>
      <w:tblPr/>
      <w:tcPr>
        <w:tcBorders>
          <w:top w:val="double" w:sz="4" w:space="0" w:color="38515E" w:themeColor="accent5"/>
        </w:tcBorders>
      </w:tcPr>
    </w:tblStylePr>
    <w:tblStylePr w:type="firstCol">
      <w:rPr>
        <w:b/>
        <w:bCs/>
      </w:rPr>
    </w:tblStylePr>
    <w:tblStylePr w:type="lastCol">
      <w:rPr>
        <w:b/>
        <w:bCs/>
      </w:rPr>
    </w:tblStylePr>
    <w:tblStylePr w:type="band1Vert">
      <w:tblPr/>
      <w:tcPr>
        <w:shd w:val="clear" w:color="auto" w:fill="D1DDE4" w:themeFill="accent5" w:themeFillTint="33"/>
      </w:tcPr>
    </w:tblStylePr>
    <w:tblStylePr w:type="band1Horz">
      <w:tblPr/>
      <w:tcPr>
        <w:shd w:val="clear" w:color="auto" w:fill="D1DDE4" w:themeFill="accent5" w:themeFillTint="33"/>
      </w:tcPr>
    </w:tblStylePr>
  </w:style>
  <w:style w:type="character" w:styleId="CommentReference">
    <w:name w:val="annotation reference"/>
    <w:basedOn w:val="DefaultParagraphFont"/>
    <w:uiPriority w:val="99"/>
    <w:unhideWhenUsed/>
    <w:rsid w:val="003733FD"/>
    <w:rPr>
      <w:sz w:val="16"/>
      <w:szCs w:val="16"/>
    </w:rPr>
  </w:style>
  <w:style w:type="paragraph" w:styleId="CommentText">
    <w:name w:val="annotation text"/>
    <w:basedOn w:val="Normal"/>
    <w:link w:val="CommentTextChar"/>
    <w:uiPriority w:val="99"/>
    <w:unhideWhenUsed/>
    <w:rsid w:val="003733FD"/>
    <w:pPr>
      <w:spacing w:line="240" w:lineRule="auto"/>
    </w:pPr>
    <w:rPr>
      <w:sz w:val="20"/>
      <w:szCs w:val="20"/>
    </w:rPr>
  </w:style>
  <w:style w:type="character" w:customStyle="1" w:styleId="CommentTextChar">
    <w:name w:val="Comment Text Char"/>
    <w:basedOn w:val="DefaultParagraphFont"/>
    <w:link w:val="CommentText"/>
    <w:uiPriority w:val="99"/>
    <w:rsid w:val="003733FD"/>
    <w:rPr>
      <w:sz w:val="20"/>
      <w:szCs w:val="20"/>
    </w:rPr>
  </w:style>
  <w:style w:type="paragraph" w:styleId="CommentSubject">
    <w:name w:val="annotation subject"/>
    <w:basedOn w:val="CommentText"/>
    <w:next w:val="CommentText"/>
    <w:link w:val="CommentSubjectChar"/>
    <w:uiPriority w:val="99"/>
    <w:semiHidden/>
    <w:unhideWhenUsed/>
    <w:rsid w:val="003733FD"/>
    <w:rPr>
      <w:b/>
      <w:bCs/>
    </w:rPr>
  </w:style>
  <w:style w:type="character" w:customStyle="1" w:styleId="CommentSubjectChar">
    <w:name w:val="Comment Subject Char"/>
    <w:basedOn w:val="CommentTextChar"/>
    <w:link w:val="CommentSubject"/>
    <w:uiPriority w:val="99"/>
    <w:semiHidden/>
    <w:rsid w:val="003733FD"/>
    <w:rPr>
      <w:b/>
      <w:bCs/>
      <w:sz w:val="20"/>
      <w:szCs w:val="20"/>
    </w:rPr>
  </w:style>
  <w:style w:type="paragraph" w:styleId="BalloonText">
    <w:name w:val="Balloon Text"/>
    <w:basedOn w:val="Normal"/>
    <w:link w:val="BalloonTextChar"/>
    <w:uiPriority w:val="99"/>
    <w:semiHidden/>
    <w:unhideWhenUsed/>
    <w:rsid w:val="00373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3FD"/>
    <w:rPr>
      <w:rFonts w:ascii="Segoe UI" w:hAnsi="Segoe UI" w:cs="Segoe UI"/>
      <w:sz w:val="18"/>
      <w:szCs w:val="18"/>
    </w:rPr>
  </w:style>
  <w:style w:type="paragraph" w:styleId="NoSpacing">
    <w:name w:val="No Spacing"/>
    <w:uiPriority w:val="1"/>
    <w:qFormat/>
    <w:rsid w:val="0019299C"/>
    <w:pPr>
      <w:spacing w:after="0" w:line="240" w:lineRule="auto"/>
    </w:pPr>
  </w:style>
  <w:style w:type="table" w:styleId="GridTable2-Accent5">
    <w:name w:val="Grid Table 2 Accent 5"/>
    <w:basedOn w:val="TableNormal"/>
    <w:uiPriority w:val="47"/>
    <w:rsid w:val="008925CB"/>
    <w:pPr>
      <w:spacing w:after="0" w:line="240" w:lineRule="auto"/>
    </w:pPr>
    <w:rPr>
      <w:rFonts w:ascii="Times New Roman" w:eastAsia="MS Mincho" w:hAnsi="Times New Roman" w:cs="Times New Roman"/>
      <w:sz w:val="20"/>
      <w:szCs w:val="20"/>
      <w:lang w:eastAsia="en-AU"/>
    </w:rPr>
    <w:tblPr>
      <w:tblStyleRowBandSize w:val="1"/>
      <w:tblStyleColBandSize w:val="1"/>
      <w:tblBorders>
        <w:top w:val="single" w:sz="2" w:space="0" w:color="779BAE" w:themeColor="accent5" w:themeTint="99"/>
        <w:bottom w:val="single" w:sz="2" w:space="0" w:color="779BAE" w:themeColor="accent5" w:themeTint="99"/>
        <w:insideH w:val="single" w:sz="2" w:space="0" w:color="779BAE" w:themeColor="accent5" w:themeTint="99"/>
        <w:insideV w:val="single" w:sz="2" w:space="0" w:color="779BAE" w:themeColor="accent5" w:themeTint="99"/>
      </w:tblBorders>
    </w:tblPr>
    <w:tblStylePr w:type="firstRow">
      <w:rPr>
        <w:b/>
        <w:bCs/>
      </w:rPr>
      <w:tblPr/>
      <w:tcPr>
        <w:tcBorders>
          <w:top w:val="nil"/>
          <w:bottom w:val="single" w:sz="12" w:space="0" w:color="779BAE" w:themeColor="accent5" w:themeTint="99"/>
          <w:insideH w:val="nil"/>
          <w:insideV w:val="nil"/>
        </w:tcBorders>
        <w:shd w:val="clear" w:color="auto" w:fill="FFFFFF" w:themeFill="background1"/>
      </w:tcPr>
    </w:tblStylePr>
    <w:tblStylePr w:type="lastRow">
      <w:rPr>
        <w:b/>
        <w:bCs/>
      </w:rPr>
      <w:tblPr/>
      <w:tcPr>
        <w:tcBorders>
          <w:top w:val="double" w:sz="2" w:space="0" w:color="779B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DE4" w:themeFill="accent5" w:themeFillTint="33"/>
      </w:tcPr>
    </w:tblStylePr>
    <w:tblStylePr w:type="band1Horz">
      <w:tblPr/>
      <w:tcPr>
        <w:shd w:val="clear" w:color="auto" w:fill="D1DDE4" w:themeFill="accent5" w:themeFillTint="33"/>
      </w:tcPr>
    </w:tblStylePr>
  </w:style>
  <w:style w:type="character" w:styleId="Hyperlink">
    <w:name w:val="Hyperlink"/>
    <w:basedOn w:val="DefaultParagraphFont"/>
    <w:uiPriority w:val="99"/>
    <w:unhideWhenUsed/>
    <w:rsid w:val="00F402D9"/>
    <w:rPr>
      <w:color w:val="5E889D" w:themeColor="hyperlink"/>
      <w:u w:val="single"/>
    </w:rPr>
  </w:style>
  <w:style w:type="paragraph" w:styleId="Revision">
    <w:name w:val="Revision"/>
    <w:hidden/>
    <w:uiPriority w:val="99"/>
    <w:semiHidden/>
    <w:rsid w:val="00B81FA5"/>
    <w:pPr>
      <w:spacing w:after="0" w:line="240" w:lineRule="auto"/>
    </w:pPr>
  </w:style>
  <w:style w:type="table" w:customStyle="1" w:styleId="GridTable4-Accent51">
    <w:name w:val="Grid Table 4 - Accent 51"/>
    <w:basedOn w:val="TableNormal"/>
    <w:next w:val="GridTable4-Accent5"/>
    <w:uiPriority w:val="49"/>
    <w:rsid w:val="003C66FB"/>
    <w:pPr>
      <w:spacing w:after="0" w:line="240" w:lineRule="auto"/>
    </w:pPr>
    <w:rPr>
      <w:rFonts w:ascii="Times New Roman" w:eastAsia="MS Mincho" w:hAnsi="Times New Roman" w:cs="Times New Roman"/>
      <w:sz w:val="20"/>
      <w:szCs w:val="20"/>
      <w:lang w:eastAsia="en-AU"/>
    </w:rPr>
    <w:tblPr>
      <w:tblStyleRowBandSize w:val="1"/>
      <w:tblStyleColBandSize w:val="1"/>
      <w:tblBorders>
        <w:top w:val="single" w:sz="4" w:space="0" w:color="779BAE" w:themeColor="accent5" w:themeTint="99"/>
        <w:left w:val="single" w:sz="4" w:space="0" w:color="779BAE" w:themeColor="accent5" w:themeTint="99"/>
        <w:bottom w:val="single" w:sz="4" w:space="0" w:color="779BAE" w:themeColor="accent5" w:themeTint="99"/>
        <w:right w:val="single" w:sz="4" w:space="0" w:color="779BAE" w:themeColor="accent5" w:themeTint="99"/>
        <w:insideH w:val="single" w:sz="4" w:space="0" w:color="779BAE" w:themeColor="accent5" w:themeTint="99"/>
        <w:insideV w:val="single" w:sz="4" w:space="0" w:color="779BAE" w:themeColor="accent5" w:themeTint="99"/>
      </w:tblBorders>
    </w:tblPr>
    <w:tblStylePr w:type="firstRow">
      <w:rPr>
        <w:b/>
        <w:bCs/>
        <w:color w:val="FFFFFF" w:themeColor="background1"/>
      </w:rPr>
      <w:tblPr/>
      <w:tcPr>
        <w:tcBorders>
          <w:top w:val="single" w:sz="4" w:space="0" w:color="38515E" w:themeColor="accent5"/>
          <w:left w:val="single" w:sz="4" w:space="0" w:color="38515E" w:themeColor="accent5"/>
          <w:bottom w:val="single" w:sz="4" w:space="0" w:color="38515E" w:themeColor="accent5"/>
          <w:right w:val="single" w:sz="4" w:space="0" w:color="38515E" w:themeColor="accent5"/>
          <w:insideH w:val="nil"/>
          <w:insideV w:val="nil"/>
        </w:tcBorders>
        <w:shd w:val="clear" w:color="auto" w:fill="38515E" w:themeFill="accent5"/>
      </w:tcPr>
    </w:tblStylePr>
    <w:tblStylePr w:type="lastRow">
      <w:rPr>
        <w:b/>
        <w:bCs/>
      </w:rPr>
      <w:tblPr/>
      <w:tcPr>
        <w:tcBorders>
          <w:top w:val="double" w:sz="4" w:space="0" w:color="38515E" w:themeColor="accent5"/>
        </w:tcBorders>
      </w:tcPr>
    </w:tblStylePr>
    <w:tblStylePr w:type="firstCol">
      <w:rPr>
        <w:b/>
        <w:bCs/>
      </w:rPr>
    </w:tblStylePr>
    <w:tblStylePr w:type="lastCol">
      <w:rPr>
        <w:b/>
        <w:bCs/>
      </w:rPr>
    </w:tblStylePr>
    <w:tblStylePr w:type="band1Vert">
      <w:tblPr/>
      <w:tcPr>
        <w:shd w:val="clear" w:color="auto" w:fill="D1DDE4" w:themeFill="accent5" w:themeFillTint="33"/>
      </w:tcPr>
    </w:tblStylePr>
    <w:tblStylePr w:type="band1Horz">
      <w:tblPr/>
      <w:tcPr>
        <w:shd w:val="clear" w:color="auto" w:fill="D1DDE4" w:themeFill="accent5" w:themeFillTint="33"/>
      </w:tcPr>
    </w:tblStylePr>
  </w:style>
  <w:style w:type="table" w:customStyle="1" w:styleId="GridTable4-Accent31">
    <w:name w:val="Grid Table 4 - Accent 31"/>
    <w:basedOn w:val="TableNormal"/>
    <w:next w:val="GridTable4-Accent3"/>
    <w:uiPriority w:val="49"/>
    <w:rsid w:val="00546249"/>
    <w:pPr>
      <w:spacing w:after="0" w:line="240" w:lineRule="auto"/>
    </w:pPr>
    <w:tblPr>
      <w:tblStyleRowBandSize w:val="1"/>
      <w:tblStyleColBandSize w:val="1"/>
      <w:tblBorders>
        <w:top w:val="single" w:sz="4" w:space="0" w:color="9DB7C4" w:themeColor="accent3" w:themeTint="99"/>
        <w:left w:val="single" w:sz="4" w:space="0" w:color="9DB7C4" w:themeColor="accent3" w:themeTint="99"/>
        <w:bottom w:val="single" w:sz="4" w:space="0" w:color="9DB7C4" w:themeColor="accent3" w:themeTint="99"/>
        <w:right w:val="single" w:sz="4" w:space="0" w:color="9DB7C4" w:themeColor="accent3" w:themeTint="99"/>
        <w:insideH w:val="single" w:sz="4" w:space="0" w:color="9DB7C4" w:themeColor="accent3" w:themeTint="99"/>
        <w:insideV w:val="single" w:sz="4" w:space="0" w:color="9DB7C4" w:themeColor="accent3" w:themeTint="99"/>
      </w:tblBorders>
    </w:tblPr>
    <w:tblStylePr w:type="firstRow">
      <w:rPr>
        <w:b/>
        <w:bCs/>
        <w:color w:val="FFFFFF" w:themeColor="background1"/>
      </w:rPr>
      <w:tblPr/>
      <w:tcPr>
        <w:tcBorders>
          <w:top w:val="single" w:sz="4" w:space="0" w:color="5E889D" w:themeColor="accent3"/>
          <w:left w:val="single" w:sz="4" w:space="0" w:color="5E889D" w:themeColor="accent3"/>
          <w:bottom w:val="single" w:sz="4" w:space="0" w:color="5E889D" w:themeColor="accent3"/>
          <w:right w:val="single" w:sz="4" w:space="0" w:color="5E889D" w:themeColor="accent3"/>
          <w:insideH w:val="nil"/>
          <w:insideV w:val="nil"/>
        </w:tcBorders>
        <w:shd w:val="clear" w:color="auto" w:fill="5E889D" w:themeFill="accent3"/>
      </w:tcPr>
    </w:tblStylePr>
    <w:tblStylePr w:type="lastRow">
      <w:rPr>
        <w:b/>
        <w:bCs/>
      </w:rPr>
      <w:tblPr/>
      <w:tcPr>
        <w:tcBorders>
          <w:top w:val="double" w:sz="4" w:space="0" w:color="5E889D" w:themeColor="accent3"/>
        </w:tcBorders>
      </w:tcPr>
    </w:tblStylePr>
    <w:tblStylePr w:type="firstCol">
      <w:rPr>
        <w:b/>
        <w:bCs/>
      </w:rPr>
    </w:tblStylePr>
    <w:tblStylePr w:type="lastCol">
      <w:rPr>
        <w:b/>
        <w:bCs/>
      </w:rPr>
    </w:tblStylePr>
    <w:tblStylePr w:type="band1Vert">
      <w:tblPr/>
      <w:tcPr>
        <w:shd w:val="clear" w:color="auto" w:fill="DEE7EB" w:themeFill="accent3" w:themeFillTint="33"/>
      </w:tcPr>
    </w:tblStylePr>
    <w:tblStylePr w:type="band1Horz">
      <w:tblPr/>
      <w:tcPr>
        <w:shd w:val="clear" w:color="auto" w:fill="DEE7EB" w:themeFill="accent3" w:themeFillTint="33"/>
      </w:tcPr>
    </w:tblStylePr>
  </w:style>
  <w:style w:type="character" w:customStyle="1" w:styleId="ListParagraphChar">
    <w:name w:val="List Paragraph Char"/>
    <w:aliases w:val="L Char,List Paragraph1 Char,List Paragraph11 Char,Recommendation Char"/>
    <w:basedOn w:val="DefaultParagraphFont"/>
    <w:link w:val="ListParagraph"/>
    <w:uiPriority w:val="34"/>
    <w:locked/>
    <w:rsid w:val="00000644"/>
  </w:style>
  <w:style w:type="table" w:customStyle="1" w:styleId="TableGrid1">
    <w:name w:val="Table Grid1"/>
    <w:basedOn w:val="TableNormal"/>
    <w:next w:val="TableGrid"/>
    <w:uiPriority w:val="39"/>
    <w:rsid w:val="00F32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D1338"/>
    <w:pPr>
      <w:spacing w:before="240" w:after="0" w:line="259" w:lineRule="auto"/>
      <w:outlineLvl w:val="9"/>
    </w:pPr>
    <w:rPr>
      <w:rFonts w:asciiTheme="majorHAnsi" w:hAnsiTheme="majorHAnsi" w:cstheme="majorBidi"/>
      <w:b w:val="0"/>
      <w:bCs w:val="0"/>
      <w:caps w:val="0"/>
      <w:color w:val="7E9FB1" w:themeColor="accent1" w:themeShade="BF"/>
      <w:szCs w:val="32"/>
      <w:lang w:val="en-US" w:eastAsia="en-US"/>
    </w:rPr>
  </w:style>
  <w:style w:type="paragraph" w:styleId="TOC1">
    <w:name w:val="toc 1"/>
    <w:basedOn w:val="Normal"/>
    <w:next w:val="Normal"/>
    <w:autoRedefine/>
    <w:uiPriority w:val="39"/>
    <w:unhideWhenUsed/>
    <w:rsid w:val="004D1338"/>
    <w:pPr>
      <w:spacing w:after="100"/>
    </w:pPr>
  </w:style>
  <w:style w:type="table" w:customStyle="1" w:styleId="GridTable4-Accent311">
    <w:name w:val="Grid Table 4 - Accent 311"/>
    <w:basedOn w:val="TableNormal"/>
    <w:next w:val="GridTable4-Accent3"/>
    <w:uiPriority w:val="49"/>
    <w:rsid w:val="00251C4B"/>
    <w:pPr>
      <w:spacing w:after="0" w:line="240" w:lineRule="auto"/>
    </w:pPr>
    <w:tblPr>
      <w:tblStyleRowBandSize w:val="1"/>
      <w:tblStyleColBandSize w:val="1"/>
      <w:tblBorders>
        <w:top w:val="single" w:sz="4" w:space="0" w:color="9DB7C4" w:themeColor="accent3" w:themeTint="99"/>
        <w:left w:val="single" w:sz="4" w:space="0" w:color="9DB7C4" w:themeColor="accent3" w:themeTint="99"/>
        <w:bottom w:val="single" w:sz="4" w:space="0" w:color="9DB7C4" w:themeColor="accent3" w:themeTint="99"/>
        <w:right w:val="single" w:sz="4" w:space="0" w:color="9DB7C4" w:themeColor="accent3" w:themeTint="99"/>
        <w:insideH w:val="single" w:sz="4" w:space="0" w:color="9DB7C4" w:themeColor="accent3" w:themeTint="99"/>
        <w:insideV w:val="single" w:sz="4" w:space="0" w:color="9DB7C4" w:themeColor="accent3" w:themeTint="99"/>
      </w:tblBorders>
    </w:tblPr>
    <w:tblStylePr w:type="firstRow">
      <w:rPr>
        <w:b/>
        <w:bCs/>
        <w:color w:val="FFFFFF" w:themeColor="background1"/>
      </w:rPr>
      <w:tblPr/>
      <w:tcPr>
        <w:tcBorders>
          <w:top w:val="single" w:sz="4" w:space="0" w:color="5E889D" w:themeColor="accent3"/>
          <w:left w:val="single" w:sz="4" w:space="0" w:color="5E889D" w:themeColor="accent3"/>
          <w:bottom w:val="single" w:sz="4" w:space="0" w:color="5E889D" w:themeColor="accent3"/>
          <w:right w:val="single" w:sz="4" w:space="0" w:color="5E889D" w:themeColor="accent3"/>
          <w:insideH w:val="nil"/>
          <w:insideV w:val="nil"/>
        </w:tcBorders>
        <w:shd w:val="clear" w:color="auto" w:fill="5E889D" w:themeFill="accent3"/>
      </w:tcPr>
    </w:tblStylePr>
    <w:tblStylePr w:type="lastRow">
      <w:rPr>
        <w:b/>
        <w:bCs/>
      </w:rPr>
      <w:tblPr/>
      <w:tcPr>
        <w:tcBorders>
          <w:top w:val="double" w:sz="4" w:space="0" w:color="5E889D" w:themeColor="accent3"/>
        </w:tcBorders>
      </w:tcPr>
    </w:tblStylePr>
    <w:tblStylePr w:type="firstCol">
      <w:rPr>
        <w:b/>
        <w:bCs/>
      </w:rPr>
    </w:tblStylePr>
    <w:tblStylePr w:type="lastCol">
      <w:rPr>
        <w:b/>
        <w:bCs/>
      </w:rPr>
    </w:tblStylePr>
    <w:tblStylePr w:type="band1Vert">
      <w:tblPr/>
      <w:tcPr>
        <w:shd w:val="clear" w:color="auto" w:fill="DEE7EB" w:themeFill="accent3" w:themeFillTint="33"/>
      </w:tcPr>
    </w:tblStylePr>
    <w:tblStylePr w:type="band1Horz">
      <w:tblPr/>
      <w:tcPr>
        <w:shd w:val="clear" w:color="auto" w:fill="DEE7EB" w:themeFill="accent3" w:themeFillTint="33"/>
      </w:tcPr>
    </w:tblStylePr>
  </w:style>
  <w:style w:type="table" w:styleId="ListTable6Colorful-Accent3">
    <w:name w:val="List Table 6 Colorful Accent 3"/>
    <w:basedOn w:val="TableNormal"/>
    <w:uiPriority w:val="51"/>
    <w:rsid w:val="00B53188"/>
    <w:pPr>
      <w:spacing w:after="0" w:line="240" w:lineRule="auto"/>
    </w:pPr>
    <w:rPr>
      <w:color w:val="466575" w:themeColor="accent3" w:themeShade="BF"/>
    </w:rPr>
    <w:tblPr>
      <w:tblStyleRowBandSize w:val="1"/>
      <w:tblStyleColBandSize w:val="1"/>
      <w:tblBorders>
        <w:top w:val="single" w:sz="4" w:space="0" w:color="5E889D" w:themeColor="accent3"/>
        <w:bottom w:val="single" w:sz="4" w:space="0" w:color="5E889D" w:themeColor="accent3"/>
      </w:tblBorders>
    </w:tblPr>
    <w:tblStylePr w:type="firstRow">
      <w:rPr>
        <w:b/>
        <w:bCs/>
      </w:rPr>
      <w:tblPr/>
      <w:tcPr>
        <w:tcBorders>
          <w:bottom w:val="single" w:sz="4" w:space="0" w:color="5E889D" w:themeColor="accent3"/>
        </w:tcBorders>
      </w:tcPr>
    </w:tblStylePr>
    <w:tblStylePr w:type="lastRow">
      <w:rPr>
        <w:b/>
        <w:bCs/>
      </w:rPr>
      <w:tblPr/>
      <w:tcPr>
        <w:tcBorders>
          <w:top w:val="double" w:sz="4" w:space="0" w:color="5E889D" w:themeColor="accent3"/>
        </w:tcBorders>
      </w:tcPr>
    </w:tblStylePr>
    <w:tblStylePr w:type="firstCol">
      <w:rPr>
        <w:b/>
        <w:bCs/>
      </w:rPr>
    </w:tblStylePr>
    <w:tblStylePr w:type="lastCol">
      <w:rPr>
        <w:b/>
        <w:bCs/>
      </w:rPr>
    </w:tblStylePr>
    <w:tblStylePr w:type="band1Vert">
      <w:tblPr/>
      <w:tcPr>
        <w:shd w:val="clear" w:color="auto" w:fill="DEE7EB" w:themeFill="accent3" w:themeFillTint="33"/>
      </w:tcPr>
    </w:tblStylePr>
    <w:tblStylePr w:type="band1Horz">
      <w:tblPr/>
      <w:tcPr>
        <w:shd w:val="clear" w:color="auto" w:fill="DEE7EB" w:themeFill="accent3" w:themeFillTint="33"/>
      </w:tcPr>
    </w:tblStylePr>
  </w:style>
  <w:style w:type="table" w:customStyle="1" w:styleId="GridTable4-Accent32">
    <w:name w:val="Grid Table 4 - Accent 32"/>
    <w:basedOn w:val="TableNormal"/>
    <w:next w:val="GridTable4-Accent3"/>
    <w:uiPriority w:val="49"/>
    <w:rsid w:val="00653710"/>
    <w:pPr>
      <w:spacing w:after="0" w:line="240" w:lineRule="auto"/>
    </w:pPr>
    <w:tblPr>
      <w:tblStyleRowBandSize w:val="1"/>
      <w:tblStyleColBandSize w:val="1"/>
      <w:tblBorders>
        <w:top w:val="single" w:sz="4" w:space="0" w:color="9DB7C4" w:themeColor="accent3" w:themeTint="99"/>
        <w:left w:val="single" w:sz="4" w:space="0" w:color="9DB7C4" w:themeColor="accent3" w:themeTint="99"/>
        <w:bottom w:val="single" w:sz="4" w:space="0" w:color="9DB7C4" w:themeColor="accent3" w:themeTint="99"/>
        <w:right w:val="single" w:sz="4" w:space="0" w:color="9DB7C4" w:themeColor="accent3" w:themeTint="99"/>
        <w:insideH w:val="single" w:sz="4" w:space="0" w:color="9DB7C4" w:themeColor="accent3" w:themeTint="99"/>
        <w:insideV w:val="single" w:sz="4" w:space="0" w:color="9DB7C4" w:themeColor="accent3" w:themeTint="99"/>
      </w:tblBorders>
    </w:tblPr>
    <w:tblStylePr w:type="firstRow">
      <w:rPr>
        <w:b/>
        <w:bCs/>
        <w:color w:val="FFFFFF" w:themeColor="background1"/>
      </w:rPr>
      <w:tblPr/>
      <w:tcPr>
        <w:tcBorders>
          <w:top w:val="single" w:sz="4" w:space="0" w:color="5E889D" w:themeColor="accent3"/>
          <w:left w:val="single" w:sz="4" w:space="0" w:color="5E889D" w:themeColor="accent3"/>
          <w:bottom w:val="single" w:sz="4" w:space="0" w:color="5E889D" w:themeColor="accent3"/>
          <w:right w:val="single" w:sz="4" w:space="0" w:color="5E889D" w:themeColor="accent3"/>
          <w:insideH w:val="nil"/>
          <w:insideV w:val="nil"/>
        </w:tcBorders>
        <w:shd w:val="clear" w:color="auto" w:fill="5E889D" w:themeFill="accent3"/>
      </w:tcPr>
    </w:tblStylePr>
    <w:tblStylePr w:type="lastRow">
      <w:rPr>
        <w:b/>
        <w:bCs/>
      </w:rPr>
      <w:tblPr/>
      <w:tcPr>
        <w:tcBorders>
          <w:top w:val="double" w:sz="4" w:space="0" w:color="5E889D" w:themeColor="accent3"/>
        </w:tcBorders>
      </w:tcPr>
    </w:tblStylePr>
    <w:tblStylePr w:type="firstCol">
      <w:rPr>
        <w:b/>
        <w:bCs/>
      </w:rPr>
    </w:tblStylePr>
    <w:tblStylePr w:type="lastCol">
      <w:rPr>
        <w:b/>
        <w:bCs/>
      </w:rPr>
    </w:tblStylePr>
    <w:tblStylePr w:type="band1Vert">
      <w:tblPr/>
      <w:tcPr>
        <w:shd w:val="clear" w:color="auto" w:fill="DEE7EB" w:themeFill="accent3" w:themeFillTint="33"/>
      </w:tcPr>
    </w:tblStylePr>
    <w:tblStylePr w:type="band1Horz">
      <w:tblPr/>
      <w:tcPr>
        <w:shd w:val="clear" w:color="auto" w:fill="DEE7EB" w:themeFill="accent3" w:themeFillTint="33"/>
      </w:tcPr>
    </w:tblStylePr>
  </w:style>
  <w:style w:type="character" w:customStyle="1" w:styleId="textitem">
    <w:name w:val="textitem"/>
    <w:basedOn w:val="DefaultParagraphFont"/>
    <w:rsid w:val="008C2C33"/>
  </w:style>
  <w:style w:type="table" w:customStyle="1" w:styleId="GridTable4-Accent511">
    <w:name w:val="Grid Table 4 - Accent 511"/>
    <w:basedOn w:val="TableNormal"/>
    <w:next w:val="GridTable4-Accent5"/>
    <w:uiPriority w:val="49"/>
    <w:rsid w:val="00181F6E"/>
    <w:pPr>
      <w:spacing w:after="0" w:line="240" w:lineRule="auto"/>
    </w:pPr>
    <w:rPr>
      <w:rFonts w:ascii="Times New Roman" w:eastAsia="MS Mincho" w:hAnsi="Times New Roman" w:cs="Times New Roman"/>
      <w:sz w:val="20"/>
      <w:szCs w:val="20"/>
      <w:lang w:eastAsia="en-AU"/>
    </w:rPr>
    <w:tblPr>
      <w:tblStyleRowBandSize w:val="1"/>
      <w:tblStyleColBandSize w:val="1"/>
      <w:tblBorders>
        <w:top w:val="single" w:sz="4" w:space="0" w:color="779BAE" w:themeColor="accent5" w:themeTint="99"/>
        <w:left w:val="single" w:sz="4" w:space="0" w:color="779BAE" w:themeColor="accent5" w:themeTint="99"/>
        <w:bottom w:val="single" w:sz="4" w:space="0" w:color="779BAE" w:themeColor="accent5" w:themeTint="99"/>
        <w:right w:val="single" w:sz="4" w:space="0" w:color="779BAE" w:themeColor="accent5" w:themeTint="99"/>
        <w:insideH w:val="single" w:sz="4" w:space="0" w:color="779BAE" w:themeColor="accent5" w:themeTint="99"/>
        <w:insideV w:val="single" w:sz="4" w:space="0" w:color="779BAE" w:themeColor="accent5" w:themeTint="99"/>
      </w:tblBorders>
    </w:tblPr>
    <w:tblStylePr w:type="firstRow">
      <w:rPr>
        <w:b/>
        <w:bCs/>
        <w:color w:val="FFFFFF" w:themeColor="background1"/>
      </w:rPr>
      <w:tblPr/>
      <w:tcPr>
        <w:tcBorders>
          <w:top w:val="single" w:sz="4" w:space="0" w:color="38515E" w:themeColor="accent5"/>
          <w:left w:val="single" w:sz="4" w:space="0" w:color="38515E" w:themeColor="accent5"/>
          <w:bottom w:val="single" w:sz="4" w:space="0" w:color="38515E" w:themeColor="accent5"/>
          <w:right w:val="single" w:sz="4" w:space="0" w:color="38515E" w:themeColor="accent5"/>
          <w:insideH w:val="nil"/>
          <w:insideV w:val="nil"/>
        </w:tcBorders>
        <w:shd w:val="clear" w:color="auto" w:fill="38515E" w:themeFill="accent5"/>
      </w:tcPr>
    </w:tblStylePr>
    <w:tblStylePr w:type="lastRow">
      <w:rPr>
        <w:b/>
        <w:bCs/>
      </w:rPr>
      <w:tblPr/>
      <w:tcPr>
        <w:tcBorders>
          <w:top w:val="double" w:sz="4" w:space="0" w:color="38515E" w:themeColor="accent5"/>
        </w:tcBorders>
      </w:tcPr>
    </w:tblStylePr>
    <w:tblStylePr w:type="firstCol">
      <w:rPr>
        <w:b/>
        <w:bCs/>
      </w:rPr>
    </w:tblStylePr>
    <w:tblStylePr w:type="lastCol">
      <w:rPr>
        <w:b/>
        <w:bCs/>
      </w:rPr>
    </w:tblStylePr>
    <w:tblStylePr w:type="band1Vert">
      <w:tblPr/>
      <w:tcPr>
        <w:shd w:val="clear" w:color="auto" w:fill="D1DDE4" w:themeFill="accent5" w:themeFillTint="33"/>
      </w:tcPr>
    </w:tblStylePr>
    <w:tblStylePr w:type="band1Horz">
      <w:tblPr/>
      <w:tcPr>
        <w:shd w:val="clear" w:color="auto" w:fill="D1DDE4" w:themeFill="accent5" w:themeFillTint="33"/>
      </w:tcPr>
    </w:tblStylePr>
  </w:style>
  <w:style w:type="character" w:customStyle="1" w:styleId="anutitle12pt1">
    <w:name w:val="anutitle12pt1"/>
    <w:basedOn w:val="DefaultParagraphFont"/>
    <w:rsid w:val="0059121E"/>
    <w:rPr>
      <w:b/>
      <w:bCs/>
      <w:color w:val="4C6E78"/>
      <w:sz w:val="24"/>
      <w:szCs w:val="24"/>
    </w:rPr>
  </w:style>
  <w:style w:type="table" w:styleId="GridTable2">
    <w:name w:val="Grid Table 2"/>
    <w:basedOn w:val="TableNormal"/>
    <w:uiPriority w:val="47"/>
    <w:rsid w:val="0079009B"/>
    <w:pPr>
      <w:spacing w:after="0" w:line="240" w:lineRule="auto"/>
    </w:pPr>
    <w:tblPr>
      <w:tblStyleRowBandSize w:val="1"/>
      <w:tblStyleColBandSize w:val="1"/>
      <w:tblBorders>
        <w:top w:val="single" w:sz="2" w:space="0" w:color="608CA2" w:themeColor="text1" w:themeTint="99"/>
        <w:bottom w:val="single" w:sz="2" w:space="0" w:color="608CA2" w:themeColor="text1" w:themeTint="99"/>
        <w:insideH w:val="single" w:sz="2" w:space="0" w:color="608CA2" w:themeColor="text1" w:themeTint="99"/>
        <w:insideV w:val="single" w:sz="2" w:space="0" w:color="608CA2" w:themeColor="text1" w:themeTint="99"/>
      </w:tblBorders>
    </w:tblPr>
    <w:tblStylePr w:type="firstRow">
      <w:rPr>
        <w:b/>
        <w:bCs/>
      </w:rPr>
      <w:tblPr/>
      <w:tcPr>
        <w:tcBorders>
          <w:top w:val="nil"/>
          <w:bottom w:val="single" w:sz="12" w:space="0" w:color="608CA2" w:themeColor="text1" w:themeTint="99"/>
          <w:insideH w:val="nil"/>
          <w:insideV w:val="nil"/>
        </w:tcBorders>
        <w:shd w:val="clear" w:color="auto" w:fill="FFFFFF" w:themeFill="background1"/>
      </w:tcPr>
    </w:tblStylePr>
    <w:tblStylePr w:type="lastRow">
      <w:rPr>
        <w:b/>
        <w:bCs/>
      </w:rPr>
      <w:tblPr/>
      <w:tcPr>
        <w:tcBorders>
          <w:top w:val="double" w:sz="2" w:space="0" w:color="608CA2"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D8E0" w:themeFill="text1" w:themeFillTint="33"/>
      </w:tcPr>
    </w:tblStylePr>
    <w:tblStylePr w:type="band1Horz">
      <w:tblPr/>
      <w:tcPr>
        <w:shd w:val="clear" w:color="auto" w:fill="CAD8E0" w:themeFill="text1" w:themeFillTint="33"/>
      </w:tcPr>
    </w:tblStylePr>
  </w:style>
  <w:style w:type="table" w:styleId="PlainTable2">
    <w:name w:val="Plain Table 2"/>
    <w:basedOn w:val="TableNormal"/>
    <w:uiPriority w:val="42"/>
    <w:rsid w:val="0079009B"/>
    <w:pPr>
      <w:spacing w:after="0" w:line="240" w:lineRule="auto"/>
    </w:pPr>
    <w:tblPr>
      <w:tblStyleRowBandSize w:val="1"/>
      <w:tblStyleColBandSize w:val="1"/>
      <w:tblBorders>
        <w:top w:val="single" w:sz="4" w:space="0" w:color="7A9FB1" w:themeColor="text1" w:themeTint="80"/>
        <w:bottom w:val="single" w:sz="4" w:space="0" w:color="7A9FB1" w:themeColor="text1" w:themeTint="80"/>
      </w:tblBorders>
    </w:tblPr>
    <w:tblStylePr w:type="firstRow">
      <w:rPr>
        <w:b/>
        <w:bCs/>
      </w:rPr>
      <w:tblPr/>
      <w:tcPr>
        <w:tcBorders>
          <w:bottom w:val="single" w:sz="4" w:space="0" w:color="7A9FB1" w:themeColor="text1" w:themeTint="80"/>
        </w:tcBorders>
      </w:tcPr>
    </w:tblStylePr>
    <w:tblStylePr w:type="lastRow">
      <w:rPr>
        <w:b/>
        <w:bCs/>
      </w:rPr>
      <w:tblPr/>
      <w:tcPr>
        <w:tcBorders>
          <w:top w:val="single" w:sz="4" w:space="0" w:color="7A9FB1" w:themeColor="text1" w:themeTint="80"/>
        </w:tcBorders>
      </w:tcPr>
    </w:tblStylePr>
    <w:tblStylePr w:type="firstCol">
      <w:rPr>
        <w:b/>
        <w:bCs/>
      </w:rPr>
    </w:tblStylePr>
    <w:tblStylePr w:type="lastCol">
      <w:rPr>
        <w:b/>
        <w:bCs/>
      </w:rPr>
    </w:tblStylePr>
    <w:tblStylePr w:type="band1Vert">
      <w:tblPr/>
      <w:tcPr>
        <w:tcBorders>
          <w:left w:val="single" w:sz="4" w:space="0" w:color="7A9FB1" w:themeColor="text1" w:themeTint="80"/>
          <w:right w:val="single" w:sz="4" w:space="0" w:color="7A9FB1" w:themeColor="text1" w:themeTint="80"/>
        </w:tcBorders>
      </w:tcPr>
    </w:tblStylePr>
    <w:tblStylePr w:type="band2Vert">
      <w:tblPr/>
      <w:tcPr>
        <w:tcBorders>
          <w:left w:val="single" w:sz="4" w:space="0" w:color="7A9FB1" w:themeColor="text1" w:themeTint="80"/>
          <w:right w:val="single" w:sz="4" w:space="0" w:color="7A9FB1" w:themeColor="text1" w:themeTint="80"/>
        </w:tcBorders>
      </w:tcPr>
    </w:tblStylePr>
    <w:tblStylePr w:type="band1Horz">
      <w:tblPr/>
      <w:tcPr>
        <w:tcBorders>
          <w:top w:val="single" w:sz="4" w:space="0" w:color="7A9FB1" w:themeColor="text1" w:themeTint="80"/>
          <w:bottom w:val="single" w:sz="4" w:space="0" w:color="7A9FB1" w:themeColor="text1" w:themeTint="80"/>
        </w:tcBorders>
      </w:tcPr>
    </w:tblStylePr>
  </w:style>
  <w:style w:type="paragraph" w:styleId="NormalWeb">
    <w:name w:val="Normal (Web)"/>
    <w:basedOn w:val="Normal"/>
    <w:uiPriority w:val="99"/>
    <w:unhideWhenUsed/>
    <w:rsid w:val="00D53C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otnoteReference">
    <w:name w:val="footnote reference"/>
    <w:uiPriority w:val="99"/>
    <w:rsid w:val="0016587B"/>
    <w:rPr>
      <w:vertAlign w:val="superscript"/>
    </w:rPr>
  </w:style>
  <w:style w:type="paragraph" w:customStyle="1" w:styleId="Default">
    <w:name w:val="Default"/>
    <w:rsid w:val="00E44891"/>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7F4537"/>
  </w:style>
  <w:style w:type="character" w:customStyle="1" w:styleId="hy1">
    <w:name w:val="hy1"/>
    <w:basedOn w:val="DefaultParagraphFont"/>
    <w:rsid w:val="00D07F1A"/>
    <w:rPr>
      <w:color w:val="0000FF"/>
      <w:u w:val="single"/>
    </w:rPr>
  </w:style>
  <w:style w:type="character" w:styleId="Strong">
    <w:name w:val="Strong"/>
    <w:basedOn w:val="DefaultParagraphFont"/>
    <w:uiPriority w:val="22"/>
    <w:qFormat/>
    <w:rsid w:val="00270EC0"/>
    <w:rPr>
      <w:b/>
      <w:bCs/>
    </w:rPr>
  </w:style>
  <w:style w:type="table" w:styleId="GridTable5Dark-Accent4">
    <w:name w:val="Grid Table 5 Dark Accent 4"/>
    <w:basedOn w:val="TableNormal"/>
    <w:uiPriority w:val="50"/>
    <w:rsid w:val="00074B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1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64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64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64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6473" w:themeFill="accent4"/>
      </w:tcPr>
    </w:tblStylePr>
    <w:tblStylePr w:type="band1Vert">
      <w:tblPr/>
      <w:tcPr>
        <w:shd w:val="clear" w:color="auto" w:fill="ADC3CE" w:themeFill="accent4" w:themeFillTint="66"/>
      </w:tcPr>
    </w:tblStylePr>
    <w:tblStylePr w:type="band1Horz">
      <w:tblPr/>
      <w:tcPr>
        <w:shd w:val="clear" w:color="auto" w:fill="ADC3CE" w:themeFill="accent4" w:themeFillTint="66"/>
      </w:tcPr>
    </w:tblStylePr>
  </w:style>
  <w:style w:type="paragraph" w:styleId="FootnoteText">
    <w:name w:val="footnote text"/>
    <w:basedOn w:val="Normal"/>
    <w:link w:val="FootnoteTextChar"/>
    <w:uiPriority w:val="99"/>
    <w:semiHidden/>
    <w:unhideWhenUsed/>
    <w:rsid w:val="00A76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F9D"/>
    <w:rPr>
      <w:sz w:val="20"/>
      <w:szCs w:val="20"/>
    </w:rPr>
  </w:style>
  <w:style w:type="character" w:styleId="FollowedHyperlink">
    <w:name w:val="FollowedHyperlink"/>
    <w:basedOn w:val="DefaultParagraphFont"/>
    <w:uiPriority w:val="99"/>
    <w:semiHidden/>
    <w:unhideWhenUsed/>
    <w:rsid w:val="00F845AA"/>
    <w:rPr>
      <w:color w:val="8C8C8C" w:themeColor="followedHyperlink"/>
      <w:u w:val="single"/>
    </w:rPr>
  </w:style>
  <w:style w:type="paragraph" w:styleId="EndnoteText">
    <w:name w:val="endnote text"/>
    <w:basedOn w:val="Normal"/>
    <w:link w:val="EndnoteTextChar"/>
    <w:uiPriority w:val="99"/>
    <w:semiHidden/>
    <w:unhideWhenUsed/>
    <w:rsid w:val="009137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3763"/>
    <w:rPr>
      <w:sz w:val="20"/>
      <w:szCs w:val="20"/>
    </w:rPr>
  </w:style>
  <w:style w:type="character" w:styleId="EndnoteReference">
    <w:name w:val="endnote reference"/>
    <w:basedOn w:val="DefaultParagraphFont"/>
    <w:uiPriority w:val="99"/>
    <w:semiHidden/>
    <w:unhideWhenUsed/>
    <w:rsid w:val="00913763"/>
    <w:rPr>
      <w:vertAlign w:val="superscript"/>
    </w:rPr>
  </w:style>
  <w:style w:type="character" w:customStyle="1" w:styleId="UnresolvedMention1">
    <w:name w:val="Unresolved Mention1"/>
    <w:basedOn w:val="DefaultParagraphFont"/>
    <w:uiPriority w:val="99"/>
    <w:semiHidden/>
    <w:unhideWhenUsed/>
    <w:rsid w:val="00F67136"/>
    <w:rPr>
      <w:color w:val="605E5C"/>
      <w:shd w:val="clear" w:color="auto" w:fill="E1DFDD"/>
    </w:rPr>
  </w:style>
  <w:style w:type="table" w:customStyle="1" w:styleId="Style1">
    <w:name w:val="Style1"/>
    <w:basedOn w:val="TableSimple3"/>
    <w:uiPriority w:val="99"/>
    <w:rsid w:val="00F67136"/>
    <w:pPr>
      <w:spacing w:after="0" w:line="240" w:lineRule="auto"/>
    </w:pPr>
    <w:rPr>
      <w:rFonts w:ascii="Arial Narrow" w:hAnsi="Arial Narrow"/>
      <w:color w:val="000000"/>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rFonts w:ascii="MS Outlook" w:hAnsi="MS Outlook"/>
        <w:b/>
        <w:bCs/>
        <w:i w:val="0"/>
        <w:color w:val="000000"/>
        <w:sz w:val="24"/>
      </w:rPr>
      <w:tblPr/>
      <w:tcPr>
        <w:tcBorders>
          <w:tl2br w:val="none" w:sz="0" w:space="0" w:color="auto"/>
          <w:tr2bl w:val="none" w:sz="0" w:space="0" w:color="auto"/>
        </w:tcBorders>
        <w:shd w:val="clear" w:color="auto" w:fill="BE830B"/>
      </w:tcPr>
    </w:tblStylePr>
    <w:tblStylePr w:type="firstCol">
      <w:rPr>
        <w:rFonts w:ascii="MS Outlook" w:hAnsi="MS Outlook"/>
        <w:b w:val="0"/>
        <w:i w:val="0"/>
        <w:sz w:val="22"/>
      </w:rPr>
      <w:tblPr/>
      <w:tcPr>
        <w:shd w:val="clear" w:color="auto" w:fill="F6EDDE"/>
      </w:tcPr>
    </w:tblStylePr>
    <w:tblStylePr w:type="lastCol">
      <w:tblPr/>
      <w:tcPr>
        <w:shd w:val="clear" w:color="auto" w:fill="FFF8E9"/>
      </w:tcPr>
    </w:tblStylePr>
  </w:style>
  <w:style w:type="table" w:styleId="TableSimple3">
    <w:name w:val="Table Simple 3"/>
    <w:basedOn w:val="TableNormal"/>
    <w:uiPriority w:val="99"/>
    <w:semiHidden/>
    <w:unhideWhenUsed/>
    <w:rsid w:val="00F671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msonospacing">
    <w:name w:val="x_msonospacing"/>
    <w:basedOn w:val="Normal"/>
    <w:rsid w:val="00485F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arkq8ui7amxh">
    <w:name w:val="markq8ui7amxh"/>
    <w:basedOn w:val="DefaultParagraphFont"/>
    <w:rsid w:val="00485F0F"/>
  </w:style>
  <w:style w:type="paragraph" w:customStyle="1" w:styleId="xmsonormal">
    <w:name w:val="x_msonormal"/>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C02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3809">
      <w:bodyDiv w:val="1"/>
      <w:marLeft w:val="0"/>
      <w:marRight w:val="0"/>
      <w:marTop w:val="0"/>
      <w:marBottom w:val="0"/>
      <w:divBdr>
        <w:top w:val="none" w:sz="0" w:space="0" w:color="auto"/>
        <w:left w:val="none" w:sz="0" w:space="0" w:color="auto"/>
        <w:bottom w:val="none" w:sz="0" w:space="0" w:color="auto"/>
        <w:right w:val="none" w:sz="0" w:space="0" w:color="auto"/>
      </w:divBdr>
    </w:div>
    <w:div w:id="28998413">
      <w:bodyDiv w:val="1"/>
      <w:marLeft w:val="0"/>
      <w:marRight w:val="0"/>
      <w:marTop w:val="0"/>
      <w:marBottom w:val="0"/>
      <w:divBdr>
        <w:top w:val="none" w:sz="0" w:space="0" w:color="auto"/>
        <w:left w:val="none" w:sz="0" w:space="0" w:color="auto"/>
        <w:bottom w:val="none" w:sz="0" w:space="0" w:color="auto"/>
        <w:right w:val="none" w:sz="0" w:space="0" w:color="auto"/>
      </w:divBdr>
    </w:div>
    <w:div w:id="45690354">
      <w:bodyDiv w:val="1"/>
      <w:marLeft w:val="0"/>
      <w:marRight w:val="0"/>
      <w:marTop w:val="0"/>
      <w:marBottom w:val="0"/>
      <w:divBdr>
        <w:top w:val="none" w:sz="0" w:space="0" w:color="auto"/>
        <w:left w:val="none" w:sz="0" w:space="0" w:color="auto"/>
        <w:bottom w:val="none" w:sz="0" w:space="0" w:color="auto"/>
        <w:right w:val="none" w:sz="0" w:space="0" w:color="auto"/>
      </w:divBdr>
    </w:div>
    <w:div w:id="53044162">
      <w:bodyDiv w:val="1"/>
      <w:marLeft w:val="0"/>
      <w:marRight w:val="0"/>
      <w:marTop w:val="0"/>
      <w:marBottom w:val="0"/>
      <w:divBdr>
        <w:top w:val="none" w:sz="0" w:space="0" w:color="auto"/>
        <w:left w:val="none" w:sz="0" w:space="0" w:color="auto"/>
        <w:bottom w:val="none" w:sz="0" w:space="0" w:color="auto"/>
        <w:right w:val="none" w:sz="0" w:space="0" w:color="auto"/>
      </w:divBdr>
    </w:div>
    <w:div w:id="56974608">
      <w:bodyDiv w:val="1"/>
      <w:marLeft w:val="0"/>
      <w:marRight w:val="0"/>
      <w:marTop w:val="0"/>
      <w:marBottom w:val="0"/>
      <w:divBdr>
        <w:top w:val="none" w:sz="0" w:space="0" w:color="auto"/>
        <w:left w:val="none" w:sz="0" w:space="0" w:color="auto"/>
        <w:bottom w:val="none" w:sz="0" w:space="0" w:color="auto"/>
        <w:right w:val="none" w:sz="0" w:space="0" w:color="auto"/>
      </w:divBdr>
    </w:div>
    <w:div w:id="79451029">
      <w:bodyDiv w:val="1"/>
      <w:marLeft w:val="0"/>
      <w:marRight w:val="0"/>
      <w:marTop w:val="0"/>
      <w:marBottom w:val="0"/>
      <w:divBdr>
        <w:top w:val="none" w:sz="0" w:space="0" w:color="auto"/>
        <w:left w:val="none" w:sz="0" w:space="0" w:color="auto"/>
        <w:bottom w:val="none" w:sz="0" w:space="0" w:color="auto"/>
        <w:right w:val="none" w:sz="0" w:space="0" w:color="auto"/>
      </w:divBdr>
    </w:div>
    <w:div w:id="91247052">
      <w:bodyDiv w:val="1"/>
      <w:marLeft w:val="0"/>
      <w:marRight w:val="0"/>
      <w:marTop w:val="0"/>
      <w:marBottom w:val="0"/>
      <w:divBdr>
        <w:top w:val="none" w:sz="0" w:space="0" w:color="auto"/>
        <w:left w:val="none" w:sz="0" w:space="0" w:color="auto"/>
        <w:bottom w:val="none" w:sz="0" w:space="0" w:color="auto"/>
        <w:right w:val="none" w:sz="0" w:space="0" w:color="auto"/>
      </w:divBdr>
    </w:div>
    <w:div w:id="129830293">
      <w:bodyDiv w:val="1"/>
      <w:marLeft w:val="0"/>
      <w:marRight w:val="0"/>
      <w:marTop w:val="0"/>
      <w:marBottom w:val="0"/>
      <w:divBdr>
        <w:top w:val="none" w:sz="0" w:space="0" w:color="auto"/>
        <w:left w:val="none" w:sz="0" w:space="0" w:color="auto"/>
        <w:bottom w:val="none" w:sz="0" w:space="0" w:color="auto"/>
        <w:right w:val="none" w:sz="0" w:space="0" w:color="auto"/>
      </w:divBdr>
    </w:div>
    <w:div w:id="182746345">
      <w:bodyDiv w:val="1"/>
      <w:marLeft w:val="0"/>
      <w:marRight w:val="0"/>
      <w:marTop w:val="0"/>
      <w:marBottom w:val="0"/>
      <w:divBdr>
        <w:top w:val="none" w:sz="0" w:space="0" w:color="auto"/>
        <w:left w:val="none" w:sz="0" w:space="0" w:color="auto"/>
        <w:bottom w:val="none" w:sz="0" w:space="0" w:color="auto"/>
        <w:right w:val="none" w:sz="0" w:space="0" w:color="auto"/>
      </w:divBdr>
    </w:div>
    <w:div w:id="211620080">
      <w:bodyDiv w:val="1"/>
      <w:marLeft w:val="0"/>
      <w:marRight w:val="0"/>
      <w:marTop w:val="0"/>
      <w:marBottom w:val="0"/>
      <w:divBdr>
        <w:top w:val="none" w:sz="0" w:space="0" w:color="auto"/>
        <w:left w:val="none" w:sz="0" w:space="0" w:color="auto"/>
        <w:bottom w:val="none" w:sz="0" w:space="0" w:color="auto"/>
        <w:right w:val="none" w:sz="0" w:space="0" w:color="auto"/>
      </w:divBdr>
    </w:div>
    <w:div w:id="217937012">
      <w:bodyDiv w:val="1"/>
      <w:marLeft w:val="0"/>
      <w:marRight w:val="0"/>
      <w:marTop w:val="0"/>
      <w:marBottom w:val="0"/>
      <w:divBdr>
        <w:top w:val="none" w:sz="0" w:space="0" w:color="auto"/>
        <w:left w:val="none" w:sz="0" w:space="0" w:color="auto"/>
        <w:bottom w:val="none" w:sz="0" w:space="0" w:color="auto"/>
        <w:right w:val="none" w:sz="0" w:space="0" w:color="auto"/>
      </w:divBdr>
    </w:div>
    <w:div w:id="228461161">
      <w:bodyDiv w:val="1"/>
      <w:marLeft w:val="0"/>
      <w:marRight w:val="0"/>
      <w:marTop w:val="0"/>
      <w:marBottom w:val="0"/>
      <w:divBdr>
        <w:top w:val="none" w:sz="0" w:space="0" w:color="auto"/>
        <w:left w:val="none" w:sz="0" w:space="0" w:color="auto"/>
        <w:bottom w:val="none" w:sz="0" w:space="0" w:color="auto"/>
        <w:right w:val="none" w:sz="0" w:space="0" w:color="auto"/>
      </w:divBdr>
    </w:div>
    <w:div w:id="229997260">
      <w:bodyDiv w:val="1"/>
      <w:marLeft w:val="0"/>
      <w:marRight w:val="0"/>
      <w:marTop w:val="0"/>
      <w:marBottom w:val="0"/>
      <w:divBdr>
        <w:top w:val="none" w:sz="0" w:space="0" w:color="auto"/>
        <w:left w:val="none" w:sz="0" w:space="0" w:color="auto"/>
        <w:bottom w:val="none" w:sz="0" w:space="0" w:color="auto"/>
        <w:right w:val="none" w:sz="0" w:space="0" w:color="auto"/>
      </w:divBdr>
    </w:div>
    <w:div w:id="234902070">
      <w:bodyDiv w:val="1"/>
      <w:marLeft w:val="0"/>
      <w:marRight w:val="0"/>
      <w:marTop w:val="0"/>
      <w:marBottom w:val="0"/>
      <w:divBdr>
        <w:top w:val="none" w:sz="0" w:space="0" w:color="auto"/>
        <w:left w:val="none" w:sz="0" w:space="0" w:color="auto"/>
        <w:bottom w:val="none" w:sz="0" w:space="0" w:color="auto"/>
        <w:right w:val="none" w:sz="0" w:space="0" w:color="auto"/>
      </w:divBdr>
    </w:div>
    <w:div w:id="235017588">
      <w:bodyDiv w:val="1"/>
      <w:marLeft w:val="0"/>
      <w:marRight w:val="0"/>
      <w:marTop w:val="0"/>
      <w:marBottom w:val="0"/>
      <w:divBdr>
        <w:top w:val="none" w:sz="0" w:space="0" w:color="auto"/>
        <w:left w:val="none" w:sz="0" w:space="0" w:color="auto"/>
        <w:bottom w:val="none" w:sz="0" w:space="0" w:color="auto"/>
        <w:right w:val="none" w:sz="0" w:space="0" w:color="auto"/>
      </w:divBdr>
    </w:div>
    <w:div w:id="238446654">
      <w:bodyDiv w:val="1"/>
      <w:marLeft w:val="0"/>
      <w:marRight w:val="0"/>
      <w:marTop w:val="0"/>
      <w:marBottom w:val="0"/>
      <w:divBdr>
        <w:top w:val="none" w:sz="0" w:space="0" w:color="auto"/>
        <w:left w:val="none" w:sz="0" w:space="0" w:color="auto"/>
        <w:bottom w:val="none" w:sz="0" w:space="0" w:color="auto"/>
        <w:right w:val="none" w:sz="0" w:space="0" w:color="auto"/>
      </w:divBdr>
    </w:div>
    <w:div w:id="240524879">
      <w:bodyDiv w:val="1"/>
      <w:marLeft w:val="0"/>
      <w:marRight w:val="0"/>
      <w:marTop w:val="0"/>
      <w:marBottom w:val="0"/>
      <w:divBdr>
        <w:top w:val="none" w:sz="0" w:space="0" w:color="auto"/>
        <w:left w:val="none" w:sz="0" w:space="0" w:color="auto"/>
        <w:bottom w:val="none" w:sz="0" w:space="0" w:color="auto"/>
        <w:right w:val="none" w:sz="0" w:space="0" w:color="auto"/>
      </w:divBdr>
    </w:div>
    <w:div w:id="243299915">
      <w:bodyDiv w:val="1"/>
      <w:marLeft w:val="0"/>
      <w:marRight w:val="0"/>
      <w:marTop w:val="0"/>
      <w:marBottom w:val="0"/>
      <w:divBdr>
        <w:top w:val="none" w:sz="0" w:space="0" w:color="auto"/>
        <w:left w:val="none" w:sz="0" w:space="0" w:color="auto"/>
        <w:bottom w:val="none" w:sz="0" w:space="0" w:color="auto"/>
        <w:right w:val="none" w:sz="0" w:space="0" w:color="auto"/>
      </w:divBdr>
    </w:div>
    <w:div w:id="244150622">
      <w:bodyDiv w:val="1"/>
      <w:marLeft w:val="0"/>
      <w:marRight w:val="0"/>
      <w:marTop w:val="0"/>
      <w:marBottom w:val="0"/>
      <w:divBdr>
        <w:top w:val="none" w:sz="0" w:space="0" w:color="auto"/>
        <w:left w:val="none" w:sz="0" w:space="0" w:color="auto"/>
        <w:bottom w:val="none" w:sz="0" w:space="0" w:color="auto"/>
        <w:right w:val="none" w:sz="0" w:space="0" w:color="auto"/>
      </w:divBdr>
    </w:div>
    <w:div w:id="246236825">
      <w:bodyDiv w:val="1"/>
      <w:marLeft w:val="0"/>
      <w:marRight w:val="0"/>
      <w:marTop w:val="0"/>
      <w:marBottom w:val="0"/>
      <w:divBdr>
        <w:top w:val="none" w:sz="0" w:space="0" w:color="auto"/>
        <w:left w:val="none" w:sz="0" w:space="0" w:color="auto"/>
        <w:bottom w:val="none" w:sz="0" w:space="0" w:color="auto"/>
        <w:right w:val="none" w:sz="0" w:space="0" w:color="auto"/>
      </w:divBdr>
    </w:div>
    <w:div w:id="250434469">
      <w:bodyDiv w:val="1"/>
      <w:marLeft w:val="0"/>
      <w:marRight w:val="0"/>
      <w:marTop w:val="0"/>
      <w:marBottom w:val="0"/>
      <w:divBdr>
        <w:top w:val="none" w:sz="0" w:space="0" w:color="auto"/>
        <w:left w:val="none" w:sz="0" w:space="0" w:color="auto"/>
        <w:bottom w:val="none" w:sz="0" w:space="0" w:color="auto"/>
        <w:right w:val="none" w:sz="0" w:space="0" w:color="auto"/>
      </w:divBdr>
      <w:divsChild>
        <w:div w:id="1386873666">
          <w:marLeft w:val="0"/>
          <w:marRight w:val="0"/>
          <w:marTop w:val="0"/>
          <w:marBottom w:val="0"/>
          <w:divBdr>
            <w:top w:val="none" w:sz="0" w:space="0" w:color="auto"/>
            <w:left w:val="none" w:sz="0" w:space="0" w:color="auto"/>
            <w:bottom w:val="none" w:sz="0" w:space="0" w:color="auto"/>
            <w:right w:val="none" w:sz="0" w:space="0" w:color="auto"/>
          </w:divBdr>
        </w:div>
      </w:divsChild>
    </w:div>
    <w:div w:id="266348303">
      <w:bodyDiv w:val="1"/>
      <w:marLeft w:val="0"/>
      <w:marRight w:val="0"/>
      <w:marTop w:val="0"/>
      <w:marBottom w:val="0"/>
      <w:divBdr>
        <w:top w:val="none" w:sz="0" w:space="0" w:color="auto"/>
        <w:left w:val="none" w:sz="0" w:space="0" w:color="auto"/>
        <w:bottom w:val="none" w:sz="0" w:space="0" w:color="auto"/>
        <w:right w:val="none" w:sz="0" w:space="0" w:color="auto"/>
      </w:divBdr>
    </w:div>
    <w:div w:id="274138590">
      <w:bodyDiv w:val="1"/>
      <w:marLeft w:val="0"/>
      <w:marRight w:val="0"/>
      <w:marTop w:val="0"/>
      <w:marBottom w:val="0"/>
      <w:divBdr>
        <w:top w:val="none" w:sz="0" w:space="0" w:color="auto"/>
        <w:left w:val="none" w:sz="0" w:space="0" w:color="auto"/>
        <w:bottom w:val="none" w:sz="0" w:space="0" w:color="auto"/>
        <w:right w:val="none" w:sz="0" w:space="0" w:color="auto"/>
      </w:divBdr>
    </w:div>
    <w:div w:id="283772332">
      <w:bodyDiv w:val="1"/>
      <w:marLeft w:val="0"/>
      <w:marRight w:val="0"/>
      <w:marTop w:val="0"/>
      <w:marBottom w:val="0"/>
      <w:divBdr>
        <w:top w:val="none" w:sz="0" w:space="0" w:color="auto"/>
        <w:left w:val="none" w:sz="0" w:space="0" w:color="auto"/>
        <w:bottom w:val="none" w:sz="0" w:space="0" w:color="auto"/>
        <w:right w:val="none" w:sz="0" w:space="0" w:color="auto"/>
      </w:divBdr>
    </w:div>
    <w:div w:id="292642400">
      <w:bodyDiv w:val="1"/>
      <w:marLeft w:val="0"/>
      <w:marRight w:val="0"/>
      <w:marTop w:val="0"/>
      <w:marBottom w:val="0"/>
      <w:divBdr>
        <w:top w:val="none" w:sz="0" w:space="0" w:color="auto"/>
        <w:left w:val="none" w:sz="0" w:space="0" w:color="auto"/>
        <w:bottom w:val="none" w:sz="0" w:space="0" w:color="auto"/>
        <w:right w:val="none" w:sz="0" w:space="0" w:color="auto"/>
      </w:divBdr>
    </w:div>
    <w:div w:id="298148230">
      <w:bodyDiv w:val="1"/>
      <w:marLeft w:val="0"/>
      <w:marRight w:val="0"/>
      <w:marTop w:val="0"/>
      <w:marBottom w:val="0"/>
      <w:divBdr>
        <w:top w:val="none" w:sz="0" w:space="0" w:color="auto"/>
        <w:left w:val="none" w:sz="0" w:space="0" w:color="auto"/>
        <w:bottom w:val="none" w:sz="0" w:space="0" w:color="auto"/>
        <w:right w:val="none" w:sz="0" w:space="0" w:color="auto"/>
      </w:divBdr>
    </w:div>
    <w:div w:id="298538480">
      <w:bodyDiv w:val="1"/>
      <w:marLeft w:val="0"/>
      <w:marRight w:val="0"/>
      <w:marTop w:val="0"/>
      <w:marBottom w:val="0"/>
      <w:divBdr>
        <w:top w:val="none" w:sz="0" w:space="0" w:color="auto"/>
        <w:left w:val="none" w:sz="0" w:space="0" w:color="auto"/>
        <w:bottom w:val="none" w:sz="0" w:space="0" w:color="auto"/>
        <w:right w:val="none" w:sz="0" w:space="0" w:color="auto"/>
      </w:divBdr>
    </w:div>
    <w:div w:id="307326847">
      <w:bodyDiv w:val="1"/>
      <w:marLeft w:val="0"/>
      <w:marRight w:val="0"/>
      <w:marTop w:val="0"/>
      <w:marBottom w:val="0"/>
      <w:divBdr>
        <w:top w:val="none" w:sz="0" w:space="0" w:color="auto"/>
        <w:left w:val="none" w:sz="0" w:space="0" w:color="auto"/>
        <w:bottom w:val="none" w:sz="0" w:space="0" w:color="auto"/>
        <w:right w:val="none" w:sz="0" w:space="0" w:color="auto"/>
      </w:divBdr>
    </w:div>
    <w:div w:id="307780833">
      <w:bodyDiv w:val="1"/>
      <w:marLeft w:val="0"/>
      <w:marRight w:val="0"/>
      <w:marTop w:val="0"/>
      <w:marBottom w:val="0"/>
      <w:divBdr>
        <w:top w:val="none" w:sz="0" w:space="0" w:color="auto"/>
        <w:left w:val="none" w:sz="0" w:space="0" w:color="auto"/>
        <w:bottom w:val="none" w:sz="0" w:space="0" w:color="auto"/>
        <w:right w:val="none" w:sz="0" w:space="0" w:color="auto"/>
      </w:divBdr>
    </w:div>
    <w:div w:id="316347775">
      <w:bodyDiv w:val="1"/>
      <w:marLeft w:val="0"/>
      <w:marRight w:val="0"/>
      <w:marTop w:val="0"/>
      <w:marBottom w:val="0"/>
      <w:divBdr>
        <w:top w:val="none" w:sz="0" w:space="0" w:color="auto"/>
        <w:left w:val="none" w:sz="0" w:space="0" w:color="auto"/>
        <w:bottom w:val="none" w:sz="0" w:space="0" w:color="auto"/>
        <w:right w:val="none" w:sz="0" w:space="0" w:color="auto"/>
      </w:divBdr>
    </w:div>
    <w:div w:id="321009267">
      <w:bodyDiv w:val="1"/>
      <w:marLeft w:val="0"/>
      <w:marRight w:val="0"/>
      <w:marTop w:val="0"/>
      <w:marBottom w:val="0"/>
      <w:divBdr>
        <w:top w:val="none" w:sz="0" w:space="0" w:color="auto"/>
        <w:left w:val="none" w:sz="0" w:space="0" w:color="auto"/>
        <w:bottom w:val="none" w:sz="0" w:space="0" w:color="auto"/>
        <w:right w:val="none" w:sz="0" w:space="0" w:color="auto"/>
      </w:divBdr>
    </w:div>
    <w:div w:id="326401079">
      <w:bodyDiv w:val="1"/>
      <w:marLeft w:val="0"/>
      <w:marRight w:val="0"/>
      <w:marTop w:val="0"/>
      <w:marBottom w:val="0"/>
      <w:divBdr>
        <w:top w:val="none" w:sz="0" w:space="0" w:color="auto"/>
        <w:left w:val="none" w:sz="0" w:space="0" w:color="auto"/>
        <w:bottom w:val="none" w:sz="0" w:space="0" w:color="auto"/>
        <w:right w:val="none" w:sz="0" w:space="0" w:color="auto"/>
      </w:divBdr>
    </w:div>
    <w:div w:id="329451585">
      <w:bodyDiv w:val="1"/>
      <w:marLeft w:val="0"/>
      <w:marRight w:val="0"/>
      <w:marTop w:val="0"/>
      <w:marBottom w:val="0"/>
      <w:divBdr>
        <w:top w:val="none" w:sz="0" w:space="0" w:color="auto"/>
        <w:left w:val="none" w:sz="0" w:space="0" w:color="auto"/>
        <w:bottom w:val="none" w:sz="0" w:space="0" w:color="auto"/>
        <w:right w:val="none" w:sz="0" w:space="0" w:color="auto"/>
      </w:divBdr>
    </w:div>
    <w:div w:id="336006802">
      <w:bodyDiv w:val="1"/>
      <w:marLeft w:val="0"/>
      <w:marRight w:val="0"/>
      <w:marTop w:val="0"/>
      <w:marBottom w:val="0"/>
      <w:divBdr>
        <w:top w:val="none" w:sz="0" w:space="0" w:color="auto"/>
        <w:left w:val="none" w:sz="0" w:space="0" w:color="auto"/>
        <w:bottom w:val="none" w:sz="0" w:space="0" w:color="auto"/>
        <w:right w:val="none" w:sz="0" w:space="0" w:color="auto"/>
      </w:divBdr>
    </w:div>
    <w:div w:id="337005442">
      <w:bodyDiv w:val="1"/>
      <w:marLeft w:val="0"/>
      <w:marRight w:val="0"/>
      <w:marTop w:val="0"/>
      <w:marBottom w:val="0"/>
      <w:divBdr>
        <w:top w:val="none" w:sz="0" w:space="0" w:color="auto"/>
        <w:left w:val="none" w:sz="0" w:space="0" w:color="auto"/>
        <w:bottom w:val="none" w:sz="0" w:space="0" w:color="auto"/>
        <w:right w:val="none" w:sz="0" w:space="0" w:color="auto"/>
      </w:divBdr>
    </w:div>
    <w:div w:id="349258246">
      <w:bodyDiv w:val="1"/>
      <w:marLeft w:val="0"/>
      <w:marRight w:val="0"/>
      <w:marTop w:val="0"/>
      <w:marBottom w:val="0"/>
      <w:divBdr>
        <w:top w:val="none" w:sz="0" w:space="0" w:color="auto"/>
        <w:left w:val="none" w:sz="0" w:space="0" w:color="auto"/>
        <w:bottom w:val="none" w:sz="0" w:space="0" w:color="auto"/>
        <w:right w:val="none" w:sz="0" w:space="0" w:color="auto"/>
      </w:divBdr>
    </w:div>
    <w:div w:id="357588823">
      <w:bodyDiv w:val="1"/>
      <w:marLeft w:val="0"/>
      <w:marRight w:val="0"/>
      <w:marTop w:val="0"/>
      <w:marBottom w:val="0"/>
      <w:divBdr>
        <w:top w:val="none" w:sz="0" w:space="0" w:color="auto"/>
        <w:left w:val="none" w:sz="0" w:space="0" w:color="auto"/>
        <w:bottom w:val="none" w:sz="0" w:space="0" w:color="auto"/>
        <w:right w:val="none" w:sz="0" w:space="0" w:color="auto"/>
      </w:divBdr>
    </w:div>
    <w:div w:id="374887672">
      <w:bodyDiv w:val="1"/>
      <w:marLeft w:val="0"/>
      <w:marRight w:val="0"/>
      <w:marTop w:val="0"/>
      <w:marBottom w:val="0"/>
      <w:divBdr>
        <w:top w:val="none" w:sz="0" w:space="0" w:color="auto"/>
        <w:left w:val="none" w:sz="0" w:space="0" w:color="auto"/>
        <w:bottom w:val="none" w:sz="0" w:space="0" w:color="auto"/>
        <w:right w:val="none" w:sz="0" w:space="0" w:color="auto"/>
      </w:divBdr>
    </w:div>
    <w:div w:id="383286995">
      <w:bodyDiv w:val="1"/>
      <w:marLeft w:val="0"/>
      <w:marRight w:val="0"/>
      <w:marTop w:val="0"/>
      <w:marBottom w:val="0"/>
      <w:divBdr>
        <w:top w:val="none" w:sz="0" w:space="0" w:color="auto"/>
        <w:left w:val="none" w:sz="0" w:space="0" w:color="auto"/>
        <w:bottom w:val="none" w:sz="0" w:space="0" w:color="auto"/>
        <w:right w:val="none" w:sz="0" w:space="0" w:color="auto"/>
      </w:divBdr>
    </w:div>
    <w:div w:id="383603754">
      <w:bodyDiv w:val="1"/>
      <w:marLeft w:val="0"/>
      <w:marRight w:val="0"/>
      <w:marTop w:val="0"/>
      <w:marBottom w:val="0"/>
      <w:divBdr>
        <w:top w:val="none" w:sz="0" w:space="0" w:color="auto"/>
        <w:left w:val="none" w:sz="0" w:space="0" w:color="auto"/>
        <w:bottom w:val="none" w:sz="0" w:space="0" w:color="auto"/>
        <w:right w:val="none" w:sz="0" w:space="0" w:color="auto"/>
      </w:divBdr>
    </w:div>
    <w:div w:id="384722028">
      <w:bodyDiv w:val="1"/>
      <w:marLeft w:val="0"/>
      <w:marRight w:val="0"/>
      <w:marTop w:val="0"/>
      <w:marBottom w:val="0"/>
      <w:divBdr>
        <w:top w:val="none" w:sz="0" w:space="0" w:color="auto"/>
        <w:left w:val="none" w:sz="0" w:space="0" w:color="auto"/>
        <w:bottom w:val="none" w:sz="0" w:space="0" w:color="auto"/>
        <w:right w:val="none" w:sz="0" w:space="0" w:color="auto"/>
      </w:divBdr>
    </w:div>
    <w:div w:id="39420888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31121764">
      <w:bodyDiv w:val="1"/>
      <w:marLeft w:val="0"/>
      <w:marRight w:val="0"/>
      <w:marTop w:val="0"/>
      <w:marBottom w:val="0"/>
      <w:divBdr>
        <w:top w:val="none" w:sz="0" w:space="0" w:color="auto"/>
        <w:left w:val="none" w:sz="0" w:space="0" w:color="auto"/>
        <w:bottom w:val="none" w:sz="0" w:space="0" w:color="auto"/>
        <w:right w:val="none" w:sz="0" w:space="0" w:color="auto"/>
      </w:divBdr>
    </w:div>
    <w:div w:id="434058698">
      <w:bodyDiv w:val="1"/>
      <w:marLeft w:val="0"/>
      <w:marRight w:val="0"/>
      <w:marTop w:val="0"/>
      <w:marBottom w:val="0"/>
      <w:divBdr>
        <w:top w:val="none" w:sz="0" w:space="0" w:color="auto"/>
        <w:left w:val="none" w:sz="0" w:space="0" w:color="auto"/>
        <w:bottom w:val="none" w:sz="0" w:space="0" w:color="auto"/>
        <w:right w:val="none" w:sz="0" w:space="0" w:color="auto"/>
      </w:divBdr>
      <w:divsChild>
        <w:div w:id="825825017">
          <w:marLeft w:val="0"/>
          <w:marRight w:val="0"/>
          <w:marTop w:val="0"/>
          <w:marBottom w:val="0"/>
          <w:divBdr>
            <w:top w:val="none" w:sz="0" w:space="0" w:color="auto"/>
            <w:left w:val="none" w:sz="0" w:space="0" w:color="auto"/>
            <w:bottom w:val="none" w:sz="0" w:space="0" w:color="auto"/>
            <w:right w:val="none" w:sz="0" w:space="0" w:color="auto"/>
          </w:divBdr>
          <w:divsChild>
            <w:div w:id="1097285744">
              <w:marLeft w:val="0"/>
              <w:marRight w:val="0"/>
              <w:marTop w:val="0"/>
              <w:marBottom w:val="0"/>
              <w:divBdr>
                <w:top w:val="none" w:sz="0" w:space="0" w:color="auto"/>
                <w:left w:val="none" w:sz="0" w:space="0" w:color="auto"/>
                <w:bottom w:val="none" w:sz="0" w:space="0" w:color="auto"/>
                <w:right w:val="none" w:sz="0" w:space="0" w:color="auto"/>
              </w:divBdr>
              <w:divsChild>
                <w:div w:id="819930437">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67431998">
      <w:bodyDiv w:val="1"/>
      <w:marLeft w:val="0"/>
      <w:marRight w:val="0"/>
      <w:marTop w:val="0"/>
      <w:marBottom w:val="0"/>
      <w:divBdr>
        <w:top w:val="none" w:sz="0" w:space="0" w:color="auto"/>
        <w:left w:val="none" w:sz="0" w:space="0" w:color="auto"/>
        <w:bottom w:val="none" w:sz="0" w:space="0" w:color="auto"/>
        <w:right w:val="none" w:sz="0" w:space="0" w:color="auto"/>
      </w:divBdr>
    </w:div>
    <w:div w:id="467939415">
      <w:bodyDiv w:val="1"/>
      <w:marLeft w:val="0"/>
      <w:marRight w:val="0"/>
      <w:marTop w:val="0"/>
      <w:marBottom w:val="0"/>
      <w:divBdr>
        <w:top w:val="none" w:sz="0" w:space="0" w:color="auto"/>
        <w:left w:val="none" w:sz="0" w:space="0" w:color="auto"/>
        <w:bottom w:val="none" w:sz="0" w:space="0" w:color="auto"/>
        <w:right w:val="none" w:sz="0" w:space="0" w:color="auto"/>
      </w:divBdr>
    </w:div>
    <w:div w:id="498544033">
      <w:bodyDiv w:val="1"/>
      <w:marLeft w:val="0"/>
      <w:marRight w:val="0"/>
      <w:marTop w:val="0"/>
      <w:marBottom w:val="0"/>
      <w:divBdr>
        <w:top w:val="none" w:sz="0" w:space="0" w:color="auto"/>
        <w:left w:val="none" w:sz="0" w:space="0" w:color="auto"/>
        <w:bottom w:val="none" w:sz="0" w:space="0" w:color="auto"/>
        <w:right w:val="none" w:sz="0" w:space="0" w:color="auto"/>
      </w:divBdr>
    </w:div>
    <w:div w:id="499661239">
      <w:bodyDiv w:val="1"/>
      <w:marLeft w:val="0"/>
      <w:marRight w:val="0"/>
      <w:marTop w:val="0"/>
      <w:marBottom w:val="0"/>
      <w:divBdr>
        <w:top w:val="none" w:sz="0" w:space="0" w:color="auto"/>
        <w:left w:val="none" w:sz="0" w:space="0" w:color="auto"/>
        <w:bottom w:val="none" w:sz="0" w:space="0" w:color="auto"/>
        <w:right w:val="none" w:sz="0" w:space="0" w:color="auto"/>
      </w:divBdr>
    </w:div>
    <w:div w:id="503781994">
      <w:bodyDiv w:val="1"/>
      <w:marLeft w:val="0"/>
      <w:marRight w:val="0"/>
      <w:marTop w:val="0"/>
      <w:marBottom w:val="0"/>
      <w:divBdr>
        <w:top w:val="none" w:sz="0" w:space="0" w:color="auto"/>
        <w:left w:val="none" w:sz="0" w:space="0" w:color="auto"/>
        <w:bottom w:val="none" w:sz="0" w:space="0" w:color="auto"/>
        <w:right w:val="none" w:sz="0" w:space="0" w:color="auto"/>
      </w:divBdr>
    </w:div>
    <w:div w:id="521208264">
      <w:bodyDiv w:val="1"/>
      <w:marLeft w:val="0"/>
      <w:marRight w:val="0"/>
      <w:marTop w:val="0"/>
      <w:marBottom w:val="0"/>
      <w:divBdr>
        <w:top w:val="none" w:sz="0" w:space="0" w:color="auto"/>
        <w:left w:val="none" w:sz="0" w:space="0" w:color="auto"/>
        <w:bottom w:val="none" w:sz="0" w:space="0" w:color="auto"/>
        <w:right w:val="none" w:sz="0" w:space="0" w:color="auto"/>
      </w:divBdr>
    </w:div>
    <w:div w:id="524561251">
      <w:bodyDiv w:val="1"/>
      <w:marLeft w:val="0"/>
      <w:marRight w:val="0"/>
      <w:marTop w:val="0"/>
      <w:marBottom w:val="0"/>
      <w:divBdr>
        <w:top w:val="none" w:sz="0" w:space="0" w:color="auto"/>
        <w:left w:val="none" w:sz="0" w:space="0" w:color="auto"/>
        <w:bottom w:val="none" w:sz="0" w:space="0" w:color="auto"/>
        <w:right w:val="none" w:sz="0" w:space="0" w:color="auto"/>
      </w:divBdr>
    </w:div>
    <w:div w:id="533621167">
      <w:bodyDiv w:val="1"/>
      <w:marLeft w:val="0"/>
      <w:marRight w:val="0"/>
      <w:marTop w:val="0"/>
      <w:marBottom w:val="0"/>
      <w:divBdr>
        <w:top w:val="none" w:sz="0" w:space="0" w:color="auto"/>
        <w:left w:val="none" w:sz="0" w:space="0" w:color="auto"/>
        <w:bottom w:val="none" w:sz="0" w:space="0" w:color="auto"/>
        <w:right w:val="none" w:sz="0" w:space="0" w:color="auto"/>
      </w:divBdr>
    </w:div>
    <w:div w:id="534779235">
      <w:bodyDiv w:val="1"/>
      <w:marLeft w:val="0"/>
      <w:marRight w:val="0"/>
      <w:marTop w:val="0"/>
      <w:marBottom w:val="0"/>
      <w:divBdr>
        <w:top w:val="none" w:sz="0" w:space="0" w:color="auto"/>
        <w:left w:val="none" w:sz="0" w:space="0" w:color="auto"/>
        <w:bottom w:val="none" w:sz="0" w:space="0" w:color="auto"/>
        <w:right w:val="none" w:sz="0" w:space="0" w:color="auto"/>
      </w:divBdr>
    </w:div>
    <w:div w:id="540555904">
      <w:bodyDiv w:val="1"/>
      <w:marLeft w:val="0"/>
      <w:marRight w:val="0"/>
      <w:marTop w:val="0"/>
      <w:marBottom w:val="0"/>
      <w:divBdr>
        <w:top w:val="none" w:sz="0" w:space="0" w:color="auto"/>
        <w:left w:val="none" w:sz="0" w:space="0" w:color="auto"/>
        <w:bottom w:val="none" w:sz="0" w:space="0" w:color="auto"/>
        <w:right w:val="none" w:sz="0" w:space="0" w:color="auto"/>
      </w:divBdr>
    </w:div>
    <w:div w:id="555773606">
      <w:bodyDiv w:val="1"/>
      <w:marLeft w:val="0"/>
      <w:marRight w:val="0"/>
      <w:marTop w:val="0"/>
      <w:marBottom w:val="0"/>
      <w:divBdr>
        <w:top w:val="none" w:sz="0" w:space="0" w:color="auto"/>
        <w:left w:val="none" w:sz="0" w:space="0" w:color="auto"/>
        <w:bottom w:val="none" w:sz="0" w:space="0" w:color="auto"/>
        <w:right w:val="none" w:sz="0" w:space="0" w:color="auto"/>
      </w:divBdr>
    </w:div>
    <w:div w:id="559364675">
      <w:bodyDiv w:val="1"/>
      <w:marLeft w:val="0"/>
      <w:marRight w:val="0"/>
      <w:marTop w:val="0"/>
      <w:marBottom w:val="0"/>
      <w:divBdr>
        <w:top w:val="none" w:sz="0" w:space="0" w:color="auto"/>
        <w:left w:val="none" w:sz="0" w:space="0" w:color="auto"/>
        <w:bottom w:val="none" w:sz="0" w:space="0" w:color="auto"/>
        <w:right w:val="none" w:sz="0" w:space="0" w:color="auto"/>
      </w:divBdr>
    </w:div>
    <w:div w:id="564612012">
      <w:bodyDiv w:val="1"/>
      <w:marLeft w:val="0"/>
      <w:marRight w:val="0"/>
      <w:marTop w:val="0"/>
      <w:marBottom w:val="0"/>
      <w:divBdr>
        <w:top w:val="none" w:sz="0" w:space="0" w:color="auto"/>
        <w:left w:val="none" w:sz="0" w:space="0" w:color="auto"/>
        <w:bottom w:val="none" w:sz="0" w:space="0" w:color="auto"/>
        <w:right w:val="none" w:sz="0" w:space="0" w:color="auto"/>
      </w:divBdr>
    </w:div>
    <w:div w:id="570510048">
      <w:bodyDiv w:val="1"/>
      <w:marLeft w:val="0"/>
      <w:marRight w:val="0"/>
      <w:marTop w:val="0"/>
      <w:marBottom w:val="0"/>
      <w:divBdr>
        <w:top w:val="none" w:sz="0" w:space="0" w:color="auto"/>
        <w:left w:val="none" w:sz="0" w:space="0" w:color="auto"/>
        <w:bottom w:val="none" w:sz="0" w:space="0" w:color="auto"/>
        <w:right w:val="none" w:sz="0" w:space="0" w:color="auto"/>
      </w:divBdr>
    </w:div>
    <w:div w:id="597252183">
      <w:bodyDiv w:val="1"/>
      <w:marLeft w:val="0"/>
      <w:marRight w:val="0"/>
      <w:marTop w:val="0"/>
      <w:marBottom w:val="0"/>
      <w:divBdr>
        <w:top w:val="none" w:sz="0" w:space="0" w:color="auto"/>
        <w:left w:val="none" w:sz="0" w:space="0" w:color="auto"/>
        <w:bottom w:val="none" w:sz="0" w:space="0" w:color="auto"/>
        <w:right w:val="none" w:sz="0" w:space="0" w:color="auto"/>
      </w:divBdr>
    </w:div>
    <w:div w:id="611085583">
      <w:bodyDiv w:val="1"/>
      <w:marLeft w:val="0"/>
      <w:marRight w:val="0"/>
      <w:marTop w:val="0"/>
      <w:marBottom w:val="0"/>
      <w:divBdr>
        <w:top w:val="none" w:sz="0" w:space="0" w:color="auto"/>
        <w:left w:val="none" w:sz="0" w:space="0" w:color="auto"/>
        <w:bottom w:val="none" w:sz="0" w:space="0" w:color="auto"/>
        <w:right w:val="none" w:sz="0" w:space="0" w:color="auto"/>
      </w:divBdr>
    </w:div>
    <w:div w:id="611743778">
      <w:bodyDiv w:val="1"/>
      <w:marLeft w:val="0"/>
      <w:marRight w:val="0"/>
      <w:marTop w:val="0"/>
      <w:marBottom w:val="0"/>
      <w:divBdr>
        <w:top w:val="none" w:sz="0" w:space="0" w:color="auto"/>
        <w:left w:val="none" w:sz="0" w:space="0" w:color="auto"/>
        <w:bottom w:val="none" w:sz="0" w:space="0" w:color="auto"/>
        <w:right w:val="none" w:sz="0" w:space="0" w:color="auto"/>
      </w:divBdr>
    </w:div>
    <w:div w:id="641421738">
      <w:bodyDiv w:val="1"/>
      <w:marLeft w:val="0"/>
      <w:marRight w:val="0"/>
      <w:marTop w:val="0"/>
      <w:marBottom w:val="0"/>
      <w:divBdr>
        <w:top w:val="none" w:sz="0" w:space="0" w:color="auto"/>
        <w:left w:val="none" w:sz="0" w:space="0" w:color="auto"/>
        <w:bottom w:val="none" w:sz="0" w:space="0" w:color="auto"/>
        <w:right w:val="none" w:sz="0" w:space="0" w:color="auto"/>
      </w:divBdr>
    </w:div>
    <w:div w:id="651636087">
      <w:bodyDiv w:val="1"/>
      <w:marLeft w:val="0"/>
      <w:marRight w:val="0"/>
      <w:marTop w:val="0"/>
      <w:marBottom w:val="0"/>
      <w:divBdr>
        <w:top w:val="none" w:sz="0" w:space="0" w:color="auto"/>
        <w:left w:val="none" w:sz="0" w:space="0" w:color="auto"/>
        <w:bottom w:val="none" w:sz="0" w:space="0" w:color="auto"/>
        <w:right w:val="none" w:sz="0" w:space="0" w:color="auto"/>
      </w:divBdr>
    </w:div>
    <w:div w:id="666204944">
      <w:bodyDiv w:val="1"/>
      <w:marLeft w:val="0"/>
      <w:marRight w:val="0"/>
      <w:marTop w:val="0"/>
      <w:marBottom w:val="0"/>
      <w:divBdr>
        <w:top w:val="none" w:sz="0" w:space="0" w:color="auto"/>
        <w:left w:val="none" w:sz="0" w:space="0" w:color="auto"/>
        <w:bottom w:val="none" w:sz="0" w:space="0" w:color="auto"/>
        <w:right w:val="none" w:sz="0" w:space="0" w:color="auto"/>
      </w:divBdr>
    </w:div>
    <w:div w:id="678312694">
      <w:bodyDiv w:val="1"/>
      <w:marLeft w:val="0"/>
      <w:marRight w:val="0"/>
      <w:marTop w:val="0"/>
      <w:marBottom w:val="0"/>
      <w:divBdr>
        <w:top w:val="none" w:sz="0" w:space="0" w:color="auto"/>
        <w:left w:val="none" w:sz="0" w:space="0" w:color="auto"/>
        <w:bottom w:val="none" w:sz="0" w:space="0" w:color="auto"/>
        <w:right w:val="none" w:sz="0" w:space="0" w:color="auto"/>
      </w:divBdr>
    </w:div>
    <w:div w:id="699820288">
      <w:bodyDiv w:val="1"/>
      <w:marLeft w:val="0"/>
      <w:marRight w:val="0"/>
      <w:marTop w:val="0"/>
      <w:marBottom w:val="0"/>
      <w:divBdr>
        <w:top w:val="none" w:sz="0" w:space="0" w:color="auto"/>
        <w:left w:val="none" w:sz="0" w:space="0" w:color="auto"/>
        <w:bottom w:val="none" w:sz="0" w:space="0" w:color="auto"/>
        <w:right w:val="none" w:sz="0" w:space="0" w:color="auto"/>
      </w:divBdr>
    </w:div>
    <w:div w:id="731192316">
      <w:bodyDiv w:val="1"/>
      <w:marLeft w:val="0"/>
      <w:marRight w:val="0"/>
      <w:marTop w:val="0"/>
      <w:marBottom w:val="0"/>
      <w:divBdr>
        <w:top w:val="none" w:sz="0" w:space="0" w:color="auto"/>
        <w:left w:val="none" w:sz="0" w:space="0" w:color="auto"/>
        <w:bottom w:val="none" w:sz="0" w:space="0" w:color="auto"/>
        <w:right w:val="none" w:sz="0" w:space="0" w:color="auto"/>
      </w:divBdr>
      <w:divsChild>
        <w:div w:id="876742661">
          <w:marLeft w:val="0"/>
          <w:marRight w:val="0"/>
          <w:marTop w:val="0"/>
          <w:marBottom w:val="0"/>
          <w:divBdr>
            <w:top w:val="none" w:sz="0" w:space="0" w:color="auto"/>
            <w:left w:val="none" w:sz="0" w:space="0" w:color="auto"/>
            <w:bottom w:val="none" w:sz="0" w:space="0" w:color="auto"/>
            <w:right w:val="none" w:sz="0" w:space="0" w:color="auto"/>
          </w:divBdr>
          <w:divsChild>
            <w:div w:id="293801970">
              <w:marLeft w:val="0"/>
              <w:marRight w:val="0"/>
              <w:marTop w:val="0"/>
              <w:marBottom w:val="0"/>
              <w:divBdr>
                <w:top w:val="none" w:sz="0" w:space="0" w:color="auto"/>
                <w:left w:val="none" w:sz="0" w:space="0" w:color="auto"/>
                <w:bottom w:val="none" w:sz="0" w:space="0" w:color="auto"/>
                <w:right w:val="none" w:sz="0" w:space="0" w:color="auto"/>
              </w:divBdr>
              <w:divsChild>
                <w:div w:id="1499341994">
                  <w:marLeft w:val="0"/>
                  <w:marRight w:val="0"/>
                  <w:marTop w:val="0"/>
                  <w:marBottom w:val="0"/>
                  <w:divBdr>
                    <w:top w:val="none" w:sz="0" w:space="0" w:color="auto"/>
                    <w:left w:val="none" w:sz="0" w:space="0" w:color="auto"/>
                    <w:bottom w:val="none" w:sz="0" w:space="0" w:color="auto"/>
                    <w:right w:val="none" w:sz="0" w:space="0" w:color="auto"/>
                  </w:divBdr>
                  <w:divsChild>
                    <w:div w:id="1840583800">
                      <w:marLeft w:val="0"/>
                      <w:marRight w:val="0"/>
                      <w:marTop w:val="0"/>
                      <w:marBottom w:val="240"/>
                      <w:divBdr>
                        <w:top w:val="none" w:sz="0" w:space="0" w:color="auto"/>
                        <w:left w:val="none" w:sz="0" w:space="0" w:color="auto"/>
                        <w:bottom w:val="none" w:sz="0" w:space="0" w:color="auto"/>
                        <w:right w:val="none" w:sz="0" w:space="0" w:color="auto"/>
                      </w:divBdr>
                      <w:divsChild>
                        <w:div w:id="413547237">
                          <w:marLeft w:val="0"/>
                          <w:marRight w:val="0"/>
                          <w:marTop w:val="0"/>
                          <w:marBottom w:val="0"/>
                          <w:divBdr>
                            <w:top w:val="none" w:sz="0" w:space="0" w:color="auto"/>
                            <w:left w:val="none" w:sz="0" w:space="0" w:color="auto"/>
                            <w:bottom w:val="none" w:sz="0" w:space="0" w:color="auto"/>
                            <w:right w:val="none" w:sz="0" w:space="0" w:color="auto"/>
                          </w:divBdr>
                          <w:divsChild>
                            <w:div w:id="1767992802">
                              <w:marLeft w:val="0"/>
                              <w:marRight w:val="0"/>
                              <w:marTop w:val="0"/>
                              <w:marBottom w:val="0"/>
                              <w:divBdr>
                                <w:top w:val="none" w:sz="0" w:space="0" w:color="auto"/>
                                <w:left w:val="none" w:sz="0" w:space="0" w:color="auto"/>
                                <w:bottom w:val="none" w:sz="0" w:space="0" w:color="auto"/>
                                <w:right w:val="none" w:sz="0" w:space="0" w:color="auto"/>
                              </w:divBdr>
                              <w:divsChild>
                                <w:div w:id="1333027476">
                                  <w:marLeft w:val="0"/>
                                  <w:marRight w:val="0"/>
                                  <w:marTop w:val="0"/>
                                  <w:marBottom w:val="0"/>
                                  <w:divBdr>
                                    <w:top w:val="none" w:sz="0" w:space="0" w:color="auto"/>
                                    <w:left w:val="none" w:sz="0" w:space="0" w:color="auto"/>
                                    <w:bottom w:val="none" w:sz="0" w:space="0" w:color="auto"/>
                                    <w:right w:val="none" w:sz="0" w:space="0" w:color="auto"/>
                                  </w:divBdr>
                                  <w:divsChild>
                                    <w:div w:id="1781561531">
                                      <w:marLeft w:val="0"/>
                                      <w:marRight w:val="0"/>
                                      <w:marTop w:val="0"/>
                                      <w:marBottom w:val="0"/>
                                      <w:divBdr>
                                        <w:top w:val="none" w:sz="0" w:space="0" w:color="auto"/>
                                        <w:left w:val="none" w:sz="0" w:space="0" w:color="auto"/>
                                        <w:bottom w:val="none" w:sz="0" w:space="0" w:color="auto"/>
                                        <w:right w:val="none" w:sz="0" w:space="0" w:color="auto"/>
                                      </w:divBdr>
                                      <w:divsChild>
                                        <w:div w:id="1799251217">
                                          <w:marLeft w:val="0"/>
                                          <w:marRight w:val="0"/>
                                          <w:marTop w:val="0"/>
                                          <w:marBottom w:val="0"/>
                                          <w:divBdr>
                                            <w:top w:val="none" w:sz="0" w:space="0" w:color="auto"/>
                                            <w:left w:val="none" w:sz="0" w:space="0" w:color="auto"/>
                                            <w:bottom w:val="none" w:sz="0" w:space="0" w:color="auto"/>
                                            <w:right w:val="none" w:sz="0" w:space="0" w:color="auto"/>
                                          </w:divBdr>
                                          <w:divsChild>
                                            <w:div w:id="602498652">
                                              <w:marLeft w:val="0"/>
                                              <w:marRight w:val="0"/>
                                              <w:marTop w:val="0"/>
                                              <w:marBottom w:val="0"/>
                                              <w:divBdr>
                                                <w:top w:val="none" w:sz="0" w:space="0" w:color="auto"/>
                                                <w:left w:val="none" w:sz="0" w:space="0" w:color="auto"/>
                                                <w:bottom w:val="none" w:sz="0" w:space="0" w:color="auto"/>
                                                <w:right w:val="none" w:sz="0" w:space="0" w:color="auto"/>
                                              </w:divBdr>
                                              <w:divsChild>
                                                <w:div w:id="317268398">
                                                  <w:marLeft w:val="0"/>
                                                  <w:marRight w:val="0"/>
                                                  <w:marTop w:val="0"/>
                                                  <w:marBottom w:val="0"/>
                                                  <w:divBdr>
                                                    <w:top w:val="none" w:sz="0" w:space="0" w:color="auto"/>
                                                    <w:left w:val="none" w:sz="0" w:space="0" w:color="auto"/>
                                                    <w:bottom w:val="none" w:sz="0" w:space="0" w:color="auto"/>
                                                    <w:right w:val="none" w:sz="0" w:space="0" w:color="auto"/>
                                                  </w:divBdr>
                                                  <w:divsChild>
                                                    <w:div w:id="1969237302">
                                                      <w:marLeft w:val="0"/>
                                                      <w:marRight w:val="0"/>
                                                      <w:marTop w:val="0"/>
                                                      <w:marBottom w:val="0"/>
                                                      <w:divBdr>
                                                        <w:top w:val="none" w:sz="0" w:space="0" w:color="auto"/>
                                                        <w:left w:val="none" w:sz="0" w:space="0" w:color="auto"/>
                                                        <w:bottom w:val="none" w:sz="0" w:space="0" w:color="auto"/>
                                                        <w:right w:val="none" w:sz="0" w:space="0" w:color="auto"/>
                                                      </w:divBdr>
                                                      <w:divsChild>
                                                        <w:div w:id="678040727">
                                                          <w:marLeft w:val="0"/>
                                                          <w:marRight w:val="0"/>
                                                          <w:marTop w:val="0"/>
                                                          <w:marBottom w:val="0"/>
                                                          <w:divBdr>
                                                            <w:top w:val="none" w:sz="0" w:space="0" w:color="auto"/>
                                                            <w:left w:val="none" w:sz="0" w:space="0" w:color="auto"/>
                                                            <w:bottom w:val="none" w:sz="0" w:space="0" w:color="auto"/>
                                                            <w:right w:val="none" w:sz="0" w:space="0" w:color="auto"/>
                                                          </w:divBdr>
                                                          <w:divsChild>
                                                            <w:div w:id="985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1537613">
      <w:bodyDiv w:val="1"/>
      <w:marLeft w:val="0"/>
      <w:marRight w:val="0"/>
      <w:marTop w:val="0"/>
      <w:marBottom w:val="0"/>
      <w:divBdr>
        <w:top w:val="none" w:sz="0" w:space="0" w:color="auto"/>
        <w:left w:val="none" w:sz="0" w:space="0" w:color="auto"/>
        <w:bottom w:val="none" w:sz="0" w:space="0" w:color="auto"/>
        <w:right w:val="none" w:sz="0" w:space="0" w:color="auto"/>
      </w:divBdr>
    </w:div>
    <w:div w:id="746998898">
      <w:bodyDiv w:val="1"/>
      <w:marLeft w:val="0"/>
      <w:marRight w:val="0"/>
      <w:marTop w:val="0"/>
      <w:marBottom w:val="0"/>
      <w:divBdr>
        <w:top w:val="none" w:sz="0" w:space="0" w:color="auto"/>
        <w:left w:val="none" w:sz="0" w:space="0" w:color="auto"/>
        <w:bottom w:val="none" w:sz="0" w:space="0" w:color="auto"/>
        <w:right w:val="none" w:sz="0" w:space="0" w:color="auto"/>
      </w:divBdr>
    </w:div>
    <w:div w:id="748305730">
      <w:bodyDiv w:val="1"/>
      <w:marLeft w:val="0"/>
      <w:marRight w:val="0"/>
      <w:marTop w:val="0"/>
      <w:marBottom w:val="0"/>
      <w:divBdr>
        <w:top w:val="none" w:sz="0" w:space="0" w:color="auto"/>
        <w:left w:val="none" w:sz="0" w:space="0" w:color="auto"/>
        <w:bottom w:val="none" w:sz="0" w:space="0" w:color="auto"/>
        <w:right w:val="none" w:sz="0" w:space="0" w:color="auto"/>
      </w:divBdr>
    </w:div>
    <w:div w:id="752775903">
      <w:bodyDiv w:val="1"/>
      <w:marLeft w:val="0"/>
      <w:marRight w:val="0"/>
      <w:marTop w:val="0"/>
      <w:marBottom w:val="0"/>
      <w:divBdr>
        <w:top w:val="none" w:sz="0" w:space="0" w:color="auto"/>
        <w:left w:val="none" w:sz="0" w:space="0" w:color="auto"/>
        <w:bottom w:val="none" w:sz="0" w:space="0" w:color="auto"/>
        <w:right w:val="none" w:sz="0" w:space="0" w:color="auto"/>
      </w:divBdr>
    </w:div>
    <w:div w:id="764810666">
      <w:bodyDiv w:val="1"/>
      <w:marLeft w:val="0"/>
      <w:marRight w:val="0"/>
      <w:marTop w:val="0"/>
      <w:marBottom w:val="0"/>
      <w:divBdr>
        <w:top w:val="none" w:sz="0" w:space="0" w:color="auto"/>
        <w:left w:val="none" w:sz="0" w:space="0" w:color="auto"/>
        <w:bottom w:val="none" w:sz="0" w:space="0" w:color="auto"/>
        <w:right w:val="none" w:sz="0" w:space="0" w:color="auto"/>
      </w:divBdr>
    </w:div>
    <w:div w:id="767699507">
      <w:bodyDiv w:val="1"/>
      <w:marLeft w:val="0"/>
      <w:marRight w:val="0"/>
      <w:marTop w:val="0"/>
      <w:marBottom w:val="0"/>
      <w:divBdr>
        <w:top w:val="none" w:sz="0" w:space="0" w:color="auto"/>
        <w:left w:val="none" w:sz="0" w:space="0" w:color="auto"/>
        <w:bottom w:val="none" w:sz="0" w:space="0" w:color="auto"/>
        <w:right w:val="none" w:sz="0" w:space="0" w:color="auto"/>
      </w:divBdr>
    </w:div>
    <w:div w:id="789394861">
      <w:bodyDiv w:val="1"/>
      <w:marLeft w:val="0"/>
      <w:marRight w:val="0"/>
      <w:marTop w:val="0"/>
      <w:marBottom w:val="0"/>
      <w:divBdr>
        <w:top w:val="none" w:sz="0" w:space="0" w:color="auto"/>
        <w:left w:val="none" w:sz="0" w:space="0" w:color="auto"/>
        <w:bottom w:val="none" w:sz="0" w:space="0" w:color="auto"/>
        <w:right w:val="none" w:sz="0" w:space="0" w:color="auto"/>
      </w:divBdr>
    </w:div>
    <w:div w:id="796920414">
      <w:bodyDiv w:val="1"/>
      <w:marLeft w:val="0"/>
      <w:marRight w:val="0"/>
      <w:marTop w:val="0"/>
      <w:marBottom w:val="0"/>
      <w:divBdr>
        <w:top w:val="none" w:sz="0" w:space="0" w:color="auto"/>
        <w:left w:val="none" w:sz="0" w:space="0" w:color="auto"/>
        <w:bottom w:val="none" w:sz="0" w:space="0" w:color="auto"/>
        <w:right w:val="none" w:sz="0" w:space="0" w:color="auto"/>
      </w:divBdr>
    </w:div>
    <w:div w:id="820342730">
      <w:bodyDiv w:val="1"/>
      <w:marLeft w:val="0"/>
      <w:marRight w:val="0"/>
      <w:marTop w:val="0"/>
      <w:marBottom w:val="0"/>
      <w:divBdr>
        <w:top w:val="none" w:sz="0" w:space="0" w:color="auto"/>
        <w:left w:val="none" w:sz="0" w:space="0" w:color="auto"/>
        <w:bottom w:val="none" w:sz="0" w:space="0" w:color="auto"/>
        <w:right w:val="none" w:sz="0" w:space="0" w:color="auto"/>
      </w:divBdr>
    </w:div>
    <w:div w:id="823469108">
      <w:bodyDiv w:val="1"/>
      <w:marLeft w:val="0"/>
      <w:marRight w:val="0"/>
      <w:marTop w:val="0"/>
      <w:marBottom w:val="0"/>
      <w:divBdr>
        <w:top w:val="none" w:sz="0" w:space="0" w:color="auto"/>
        <w:left w:val="none" w:sz="0" w:space="0" w:color="auto"/>
        <w:bottom w:val="none" w:sz="0" w:space="0" w:color="auto"/>
        <w:right w:val="none" w:sz="0" w:space="0" w:color="auto"/>
      </w:divBdr>
    </w:div>
    <w:div w:id="831869806">
      <w:bodyDiv w:val="1"/>
      <w:marLeft w:val="0"/>
      <w:marRight w:val="0"/>
      <w:marTop w:val="0"/>
      <w:marBottom w:val="0"/>
      <w:divBdr>
        <w:top w:val="none" w:sz="0" w:space="0" w:color="auto"/>
        <w:left w:val="none" w:sz="0" w:space="0" w:color="auto"/>
        <w:bottom w:val="none" w:sz="0" w:space="0" w:color="auto"/>
        <w:right w:val="none" w:sz="0" w:space="0" w:color="auto"/>
      </w:divBdr>
    </w:div>
    <w:div w:id="845438992">
      <w:bodyDiv w:val="1"/>
      <w:marLeft w:val="0"/>
      <w:marRight w:val="0"/>
      <w:marTop w:val="0"/>
      <w:marBottom w:val="0"/>
      <w:divBdr>
        <w:top w:val="none" w:sz="0" w:space="0" w:color="auto"/>
        <w:left w:val="none" w:sz="0" w:space="0" w:color="auto"/>
        <w:bottom w:val="none" w:sz="0" w:space="0" w:color="auto"/>
        <w:right w:val="none" w:sz="0" w:space="0" w:color="auto"/>
      </w:divBdr>
    </w:div>
    <w:div w:id="861548789">
      <w:bodyDiv w:val="1"/>
      <w:marLeft w:val="0"/>
      <w:marRight w:val="0"/>
      <w:marTop w:val="0"/>
      <w:marBottom w:val="0"/>
      <w:divBdr>
        <w:top w:val="none" w:sz="0" w:space="0" w:color="auto"/>
        <w:left w:val="none" w:sz="0" w:space="0" w:color="auto"/>
        <w:bottom w:val="none" w:sz="0" w:space="0" w:color="auto"/>
        <w:right w:val="none" w:sz="0" w:space="0" w:color="auto"/>
      </w:divBdr>
    </w:div>
    <w:div w:id="862550091">
      <w:bodyDiv w:val="1"/>
      <w:marLeft w:val="0"/>
      <w:marRight w:val="0"/>
      <w:marTop w:val="0"/>
      <w:marBottom w:val="0"/>
      <w:divBdr>
        <w:top w:val="none" w:sz="0" w:space="0" w:color="auto"/>
        <w:left w:val="none" w:sz="0" w:space="0" w:color="auto"/>
        <w:bottom w:val="none" w:sz="0" w:space="0" w:color="auto"/>
        <w:right w:val="none" w:sz="0" w:space="0" w:color="auto"/>
      </w:divBdr>
    </w:div>
    <w:div w:id="935601192">
      <w:bodyDiv w:val="1"/>
      <w:marLeft w:val="0"/>
      <w:marRight w:val="0"/>
      <w:marTop w:val="0"/>
      <w:marBottom w:val="0"/>
      <w:divBdr>
        <w:top w:val="none" w:sz="0" w:space="0" w:color="auto"/>
        <w:left w:val="none" w:sz="0" w:space="0" w:color="auto"/>
        <w:bottom w:val="none" w:sz="0" w:space="0" w:color="auto"/>
        <w:right w:val="none" w:sz="0" w:space="0" w:color="auto"/>
      </w:divBdr>
    </w:div>
    <w:div w:id="937905395">
      <w:bodyDiv w:val="1"/>
      <w:marLeft w:val="0"/>
      <w:marRight w:val="0"/>
      <w:marTop w:val="0"/>
      <w:marBottom w:val="0"/>
      <w:divBdr>
        <w:top w:val="none" w:sz="0" w:space="0" w:color="auto"/>
        <w:left w:val="none" w:sz="0" w:space="0" w:color="auto"/>
        <w:bottom w:val="none" w:sz="0" w:space="0" w:color="auto"/>
        <w:right w:val="none" w:sz="0" w:space="0" w:color="auto"/>
      </w:divBdr>
    </w:div>
    <w:div w:id="946036411">
      <w:bodyDiv w:val="1"/>
      <w:marLeft w:val="0"/>
      <w:marRight w:val="0"/>
      <w:marTop w:val="0"/>
      <w:marBottom w:val="0"/>
      <w:divBdr>
        <w:top w:val="none" w:sz="0" w:space="0" w:color="auto"/>
        <w:left w:val="none" w:sz="0" w:space="0" w:color="auto"/>
        <w:bottom w:val="none" w:sz="0" w:space="0" w:color="auto"/>
        <w:right w:val="none" w:sz="0" w:space="0" w:color="auto"/>
      </w:divBdr>
    </w:div>
    <w:div w:id="948050627">
      <w:bodyDiv w:val="1"/>
      <w:marLeft w:val="0"/>
      <w:marRight w:val="0"/>
      <w:marTop w:val="0"/>
      <w:marBottom w:val="0"/>
      <w:divBdr>
        <w:top w:val="none" w:sz="0" w:space="0" w:color="auto"/>
        <w:left w:val="none" w:sz="0" w:space="0" w:color="auto"/>
        <w:bottom w:val="none" w:sz="0" w:space="0" w:color="auto"/>
        <w:right w:val="none" w:sz="0" w:space="0" w:color="auto"/>
      </w:divBdr>
    </w:div>
    <w:div w:id="959383844">
      <w:bodyDiv w:val="1"/>
      <w:marLeft w:val="0"/>
      <w:marRight w:val="0"/>
      <w:marTop w:val="0"/>
      <w:marBottom w:val="0"/>
      <w:divBdr>
        <w:top w:val="none" w:sz="0" w:space="0" w:color="auto"/>
        <w:left w:val="none" w:sz="0" w:space="0" w:color="auto"/>
        <w:bottom w:val="none" w:sz="0" w:space="0" w:color="auto"/>
        <w:right w:val="none" w:sz="0" w:space="0" w:color="auto"/>
      </w:divBdr>
    </w:div>
    <w:div w:id="967705941">
      <w:bodyDiv w:val="1"/>
      <w:marLeft w:val="0"/>
      <w:marRight w:val="0"/>
      <w:marTop w:val="0"/>
      <w:marBottom w:val="0"/>
      <w:divBdr>
        <w:top w:val="none" w:sz="0" w:space="0" w:color="auto"/>
        <w:left w:val="none" w:sz="0" w:space="0" w:color="auto"/>
        <w:bottom w:val="none" w:sz="0" w:space="0" w:color="auto"/>
        <w:right w:val="none" w:sz="0" w:space="0" w:color="auto"/>
      </w:divBdr>
    </w:div>
    <w:div w:id="971978114">
      <w:bodyDiv w:val="1"/>
      <w:marLeft w:val="0"/>
      <w:marRight w:val="0"/>
      <w:marTop w:val="0"/>
      <w:marBottom w:val="0"/>
      <w:divBdr>
        <w:top w:val="none" w:sz="0" w:space="0" w:color="auto"/>
        <w:left w:val="none" w:sz="0" w:space="0" w:color="auto"/>
        <w:bottom w:val="none" w:sz="0" w:space="0" w:color="auto"/>
        <w:right w:val="none" w:sz="0" w:space="0" w:color="auto"/>
      </w:divBdr>
    </w:div>
    <w:div w:id="972833388">
      <w:bodyDiv w:val="1"/>
      <w:marLeft w:val="0"/>
      <w:marRight w:val="0"/>
      <w:marTop w:val="0"/>
      <w:marBottom w:val="0"/>
      <w:divBdr>
        <w:top w:val="none" w:sz="0" w:space="0" w:color="auto"/>
        <w:left w:val="none" w:sz="0" w:space="0" w:color="auto"/>
        <w:bottom w:val="none" w:sz="0" w:space="0" w:color="auto"/>
        <w:right w:val="none" w:sz="0" w:space="0" w:color="auto"/>
      </w:divBdr>
    </w:div>
    <w:div w:id="974262232">
      <w:bodyDiv w:val="1"/>
      <w:marLeft w:val="0"/>
      <w:marRight w:val="0"/>
      <w:marTop w:val="0"/>
      <w:marBottom w:val="0"/>
      <w:divBdr>
        <w:top w:val="none" w:sz="0" w:space="0" w:color="auto"/>
        <w:left w:val="none" w:sz="0" w:space="0" w:color="auto"/>
        <w:bottom w:val="none" w:sz="0" w:space="0" w:color="auto"/>
        <w:right w:val="none" w:sz="0" w:space="0" w:color="auto"/>
      </w:divBdr>
    </w:div>
    <w:div w:id="979730140">
      <w:bodyDiv w:val="1"/>
      <w:marLeft w:val="0"/>
      <w:marRight w:val="0"/>
      <w:marTop w:val="0"/>
      <w:marBottom w:val="0"/>
      <w:divBdr>
        <w:top w:val="none" w:sz="0" w:space="0" w:color="auto"/>
        <w:left w:val="none" w:sz="0" w:space="0" w:color="auto"/>
        <w:bottom w:val="none" w:sz="0" w:space="0" w:color="auto"/>
        <w:right w:val="none" w:sz="0" w:space="0" w:color="auto"/>
      </w:divBdr>
    </w:div>
    <w:div w:id="980042116">
      <w:bodyDiv w:val="1"/>
      <w:marLeft w:val="0"/>
      <w:marRight w:val="0"/>
      <w:marTop w:val="0"/>
      <w:marBottom w:val="0"/>
      <w:divBdr>
        <w:top w:val="none" w:sz="0" w:space="0" w:color="auto"/>
        <w:left w:val="none" w:sz="0" w:space="0" w:color="auto"/>
        <w:bottom w:val="none" w:sz="0" w:space="0" w:color="auto"/>
        <w:right w:val="none" w:sz="0" w:space="0" w:color="auto"/>
      </w:divBdr>
    </w:div>
    <w:div w:id="986009503">
      <w:bodyDiv w:val="1"/>
      <w:marLeft w:val="0"/>
      <w:marRight w:val="0"/>
      <w:marTop w:val="0"/>
      <w:marBottom w:val="0"/>
      <w:divBdr>
        <w:top w:val="none" w:sz="0" w:space="0" w:color="auto"/>
        <w:left w:val="none" w:sz="0" w:space="0" w:color="auto"/>
        <w:bottom w:val="none" w:sz="0" w:space="0" w:color="auto"/>
        <w:right w:val="none" w:sz="0" w:space="0" w:color="auto"/>
      </w:divBdr>
    </w:div>
    <w:div w:id="1002664343">
      <w:bodyDiv w:val="1"/>
      <w:marLeft w:val="0"/>
      <w:marRight w:val="0"/>
      <w:marTop w:val="0"/>
      <w:marBottom w:val="0"/>
      <w:divBdr>
        <w:top w:val="none" w:sz="0" w:space="0" w:color="auto"/>
        <w:left w:val="none" w:sz="0" w:space="0" w:color="auto"/>
        <w:bottom w:val="none" w:sz="0" w:space="0" w:color="auto"/>
        <w:right w:val="none" w:sz="0" w:space="0" w:color="auto"/>
      </w:divBdr>
    </w:div>
    <w:div w:id="1007295300">
      <w:bodyDiv w:val="1"/>
      <w:marLeft w:val="0"/>
      <w:marRight w:val="0"/>
      <w:marTop w:val="0"/>
      <w:marBottom w:val="0"/>
      <w:divBdr>
        <w:top w:val="none" w:sz="0" w:space="0" w:color="auto"/>
        <w:left w:val="none" w:sz="0" w:space="0" w:color="auto"/>
        <w:bottom w:val="none" w:sz="0" w:space="0" w:color="auto"/>
        <w:right w:val="none" w:sz="0" w:space="0" w:color="auto"/>
      </w:divBdr>
    </w:div>
    <w:div w:id="1028488759">
      <w:bodyDiv w:val="1"/>
      <w:marLeft w:val="0"/>
      <w:marRight w:val="0"/>
      <w:marTop w:val="0"/>
      <w:marBottom w:val="0"/>
      <w:divBdr>
        <w:top w:val="none" w:sz="0" w:space="0" w:color="auto"/>
        <w:left w:val="none" w:sz="0" w:space="0" w:color="auto"/>
        <w:bottom w:val="none" w:sz="0" w:space="0" w:color="auto"/>
        <w:right w:val="none" w:sz="0" w:space="0" w:color="auto"/>
      </w:divBdr>
    </w:div>
    <w:div w:id="1032728447">
      <w:bodyDiv w:val="1"/>
      <w:marLeft w:val="0"/>
      <w:marRight w:val="0"/>
      <w:marTop w:val="0"/>
      <w:marBottom w:val="0"/>
      <w:divBdr>
        <w:top w:val="none" w:sz="0" w:space="0" w:color="auto"/>
        <w:left w:val="none" w:sz="0" w:space="0" w:color="auto"/>
        <w:bottom w:val="none" w:sz="0" w:space="0" w:color="auto"/>
        <w:right w:val="none" w:sz="0" w:space="0" w:color="auto"/>
      </w:divBdr>
    </w:div>
    <w:div w:id="1041320613">
      <w:bodyDiv w:val="1"/>
      <w:marLeft w:val="0"/>
      <w:marRight w:val="0"/>
      <w:marTop w:val="0"/>
      <w:marBottom w:val="0"/>
      <w:divBdr>
        <w:top w:val="none" w:sz="0" w:space="0" w:color="auto"/>
        <w:left w:val="none" w:sz="0" w:space="0" w:color="auto"/>
        <w:bottom w:val="none" w:sz="0" w:space="0" w:color="auto"/>
        <w:right w:val="none" w:sz="0" w:space="0" w:color="auto"/>
      </w:divBdr>
    </w:div>
    <w:div w:id="1041369808">
      <w:bodyDiv w:val="1"/>
      <w:marLeft w:val="0"/>
      <w:marRight w:val="0"/>
      <w:marTop w:val="0"/>
      <w:marBottom w:val="0"/>
      <w:divBdr>
        <w:top w:val="none" w:sz="0" w:space="0" w:color="auto"/>
        <w:left w:val="none" w:sz="0" w:space="0" w:color="auto"/>
        <w:bottom w:val="none" w:sz="0" w:space="0" w:color="auto"/>
        <w:right w:val="none" w:sz="0" w:space="0" w:color="auto"/>
      </w:divBdr>
    </w:div>
    <w:div w:id="1050032123">
      <w:bodyDiv w:val="1"/>
      <w:marLeft w:val="0"/>
      <w:marRight w:val="0"/>
      <w:marTop w:val="0"/>
      <w:marBottom w:val="0"/>
      <w:divBdr>
        <w:top w:val="none" w:sz="0" w:space="0" w:color="auto"/>
        <w:left w:val="none" w:sz="0" w:space="0" w:color="auto"/>
        <w:bottom w:val="none" w:sz="0" w:space="0" w:color="auto"/>
        <w:right w:val="none" w:sz="0" w:space="0" w:color="auto"/>
      </w:divBdr>
    </w:div>
    <w:div w:id="1080907887">
      <w:bodyDiv w:val="1"/>
      <w:marLeft w:val="0"/>
      <w:marRight w:val="0"/>
      <w:marTop w:val="0"/>
      <w:marBottom w:val="0"/>
      <w:divBdr>
        <w:top w:val="none" w:sz="0" w:space="0" w:color="auto"/>
        <w:left w:val="none" w:sz="0" w:space="0" w:color="auto"/>
        <w:bottom w:val="none" w:sz="0" w:space="0" w:color="auto"/>
        <w:right w:val="none" w:sz="0" w:space="0" w:color="auto"/>
      </w:divBdr>
    </w:div>
    <w:div w:id="1088190201">
      <w:bodyDiv w:val="1"/>
      <w:marLeft w:val="0"/>
      <w:marRight w:val="0"/>
      <w:marTop w:val="0"/>
      <w:marBottom w:val="0"/>
      <w:divBdr>
        <w:top w:val="none" w:sz="0" w:space="0" w:color="auto"/>
        <w:left w:val="none" w:sz="0" w:space="0" w:color="auto"/>
        <w:bottom w:val="none" w:sz="0" w:space="0" w:color="auto"/>
        <w:right w:val="none" w:sz="0" w:space="0" w:color="auto"/>
      </w:divBdr>
    </w:div>
    <w:div w:id="1090350112">
      <w:bodyDiv w:val="1"/>
      <w:marLeft w:val="0"/>
      <w:marRight w:val="0"/>
      <w:marTop w:val="0"/>
      <w:marBottom w:val="0"/>
      <w:divBdr>
        <w:top w:val="none" w:sz="0" w:space="0" w:color="auto"/>
        <w:left w:val="none" w:sz="0" w:space="0" w:color="auto"/>
        <w:bottom w:val="none" w:sz="0" w:space="0" w:color="auto"/>
        <w:right w:val="none" w:sz="0" w:space="0" w:color="auto"/>
      </w:divBdr>
    </w:div>
    <w:div w:id="1109741835">
      <w:bodyDiv w:val="1"/>
      <w:marLeft w:val="0"/>
      <w:marRight w:val="0"/>
      <w:marTop w:val="0"/>
      <w:marBottom w:val="0"/>
      <w:divBdr>
        <w:top w:val="none" w:sz="0" w:space="0" w:color="auto"/>
        <w:left w:val="none" w:sz="0" w:space="0" w:color="auto"/>
        <w:bottom w:val="none" w:sz="0" w:space="0" w:color="auto"/>
        <w:right w:val="none" w:sz="0" w:space="0" w:color="auto"/>
      </w:divBdr>
    </w:div>
    <w:div w:id="1120369910">
      <w:bodyDiv w:val="1"/>
      <w:marLeft w:val="0"/>
      <w:marRight w:val="0"/>
      <w:marTop w:val="0"/>
      <w:marBottom w:val="0"/>
      <w:divBdr>
        <w:top w:val="none" w:sz="0" w:space="0" w:color="auto"/>
        <w:left w:val="none" w:sz="0" w:space="0" w:color="auto"/>
        <w:bottom w:val="none" w:sz="0" w:space="0" w:color="auto"/>
        <w:right w:val="none" w:sz="0" w:space="0" w:color="auto"/>
      </w:divBdr>
    </w:div>
    <w:div w:id="1132989234">
      <w:bodyDiv w:val="1"/>
      <w:marLeft w:val="0"/>
      <w:marRight w:val="0"/>
      <w:marTop w:val="0"/>
      <w:marBottom w:val="0"/>
      <w:divBdr>
        <w:top w:val="none" w:sz="0" w:space="0" w:color="auto"/>
        <w:left w:val="none" w:sz="0" w:space="0" w:color="auto"/>
        <w:bottom w:val="none" w:sz="0" w:space="0" w:color="auto"/>
        <w:right w:val="none" w:sz="0" w:space="0" w:color="auto"/>
      </w:divBdr>
    </w:div>
    <w:div w:id="1146899514">
      <w:bodyDiv w:val="1"/>
      <w:marLeft w:val="0"/>
      <w:marRight w:val="0"/>
      <w:marTop w:val="0"/>
      <w:marBottom w:val="0"/>
      <w:divBdr>
        <w:top w:val="none" w:sz="0" w:space="0" w:color="auto"/>
        <w:left w:val="none" w:sz="0" w:space="0" w:color="auto"/>
        <w:bottom w:val="none" w:sz="0" w:space="0" w:color="auto"/>
        <w:right w:val="none" w:sz="0" w:space="0" w:color="auto"/>
      </w:divBdr>
    </w:div>
    <w:div w:id="1153831643">
      <w:bodyDiv w:val="1"/>
      <w:marLeft w:val="0"/>
      <w:marRight w:val="0"/>
      <w:marTop w:val="0"/>
      <w:marBottom w:val="0"/>
      <w:divBdr>
        <w:top w:val="none" w:sz="0" w:space="0" w:color="auto"/>
        <w:left w:val="none" w:sz="0" w:space="0" w:color="auto"/>
        <w:bottom w:val="none" w:sz="0" w:space="0" w:color="auto"/>
        <w:right w:val="none" w:sz="0" w:space="0" w:color="auto"/>
      </w:divBdr>
    </w:div>
    <w:div w:id="1160347229">
      <w:bodyDiv w:val="1"/>
      <w:marLeft w:val="0"/>
      <w:marRight w:val="0"/>
      <w:marTop w:val="0"/>
      <w:marBottom w:val="0"/>
      <w:divBdr>
        <w:top w:val="none" w:sz="0" w:space="0" w:color="auto"/>
        <w:left w:val="none" w:sz="0" w:space="0" w:color="auto"/>
        <w:bottom w:val="none" w:sz="0" w:space="0" w:color="auto"/>
        <w:right w:val="none" w:sz="0" w:space="0" w:color="auto"/>
      </w:divBdr>
    </w:div>
    <w:div w:id="1163207468">
      <w:bodyDiv w:val="1"/>
      <w:marLeft w:val="0"/>
      <w:marRight w:val="0"/>
      <w:marTop w:val="0"/>
      <w:marBottom w:val="0"/>
      <w:divBdr>
        <w:top w:val="none" w:sz="0" w:space="0" w:color="auto"/>
        <w:left w:val="none" w:sz="0" w:space="0" w:color="auto"/>
        <w:bottom w:val="none" w:sz="0" w:space="0" w:color="auto"/>
        <w:right w:val="none" w:sz="0" w:space="0" w:color="auto"/>
      </w:divBdr>
    </w:div>
    <w:div w:id="1166244604">
      <w:bodyDiv w:val="1"/>
      <w:marLeft w:val="0"/>
      <w:marRight w:val="0"/>
      <w:marTop w:val="0"/>
      <w:marBottom w:val="0"/>
      <w:divBdr>
        <w:top w:val="none" w:sz="0" w:space="0" w:color="auto"/>
        <w:left w:val="none" w:sz="0" w:space="0" w:color="auto"/>
        <w:bottom w:val="none" w:sz="0" w:space="0" w:color="auto"/>
        <w:right w:val="none" w:sz="0" w:space="0" w:color="auto"/>
      </w:divBdr>
    </w:div>
    <w:div w:id="1182628821">
      <w:bodyDiv w:val="1"/>
      <w:marLeft w:val="0"/>
      <w:marRight w:val="0"/>
      <w:marTop w:val="0"/>
      <w:marBottom w:val="0"/>
      <w:divBdr>
        <w:top w:val="none" w:sz="0" w:space="0" w:color="auto"/>
        <w:left w:val="none" w:sz="0" w:space="0" w:color="auto"/>
        <w:bottom w:val="none" w:sz="0" w:space="0" w:color="auto"/>
        <w:right w:val="none" w:sz="0" w:space="0" w:color="auto"/>
      </w:divBdr>
    </w:div>
    <w:div w:id="1184175772">
      <w:bodyDiv w:val="1"/>
      <w:marLeft w:val="0"/>
      <w:marRight w:val="0"/>
      <w:marTop w:val="0"/>
      <w:marBottom w:val="0"/>
      <w:divBdr>
        <w:top w:val="none" w:sz="0" w:space="0" w:color="auto"/>
        <w:left w:val="none" w:sz="0" w:space="0" w:color="auto"/>
        <w:bottom w:val="none" w:sz="0" w:space="0" w:color="auto"/>
        <w:right w:val="none" w:sz="0" w:space="0" w:color="auto"/>
      </w:divBdr>
      <w:divsChild>
        <w:div w:id="2010326284">
          <w:marLeft w:val="0"/>
          <w:marRight w:val="0"/>
          <w:marTop w:val="0"/>
          <w:marBottom w:val="0"/>
          <w:divBdr>
            <w:top w:val="none" w:sz="0" w:space="0" w:color="auto"/>
            <w:left w:val="none" w:sz="0" w:space="0" w:color="auto"/>
            <w:bottom w:val="none" w:sz="0" w:space="0" w:color="auto"/>
            <w:right w:val="none" w:sz="0" w:space="0" w:color="auto"/>
          </w:divBdr>
          <w:divsChild>
            <w:div w:id="1970697030">
              <w:marLeft w:val="0"/>
              <w:marRight w:val="0"/>
              <w:marTop w:val="0"/>
              <w:marBottom w:val="0"/>
              <w:divBdr>
                <w:top w:val="none" w:sz="0" w:space="0" w:color="auto"/>
                <w:left w:val="none" w:sz="0" w:space="0" w:color="auto"/>
                <w:bottom w:val="none" w:sz="0" w:space="0" w:color="auto"/>
                <w:right w:val="none" w:sz="0" w:space="0" w:color="auto"/>
              </w:divBdr>
              <w:divsChild>
                <w:div w:id="1112356841">
                  <w:marLeft w:val="0"/>
                  <w:marRight w:val="0"/>
                  <w:marTop w:val="0"/>
                  <w:marBottom w:val="0"/>
                  <w:divBdr>
                    <w:top w:val="none" w:sz="0" w:space="0" w:color="auto"/>
                    <w:left w:val="none" w:sz="0" w:space="0" w:color="auto"/>
                    <w:bottom w:val="none" w:sz="0" w:space="0" w:color="auto"/>
                    <w:right w:val="none" w:sz="0" w:space="0" w:color="auto"/>
                  </w:divBdr>
                  <w:divsChild>
                    <w:div w:id="673723250">
                      <w:marLeft w:val="0"/>
                      <w:marRight w:val="0"/>
                      <w:marTop w:val="0"/>
                      <w:marBottom w:val="240"/>
                      <w:divBdr>
                        <w:top w:val="none" w:sz="0" w:space="0" w:color="auto"/>
                        <w:left w:val="none" w:sz="0" w:space="0" w:color="auto"/>
                        <w:bottom w:val="none" w:sz="0" w:space="0" w:color="auto"/>
                        <w:right w:val="none" w:sz="0" w:space="0" w:color="auto"/>
                      </w:divBdr>
                      <w:divsChild>
                        <w:div w:id="150564459">
                          <w:marLeft w:val="0"/>
                          <w:marRight w:val="0"/>
                          <w:marTop w:val="0"/>
                          <w:marBottom w:val="0"/>
                          <w:divBdr>
                            <w:top w:val="none" w:sz="0" w:space="0" w:color="auto"/>
                            <w:left w:val="none" w:sz="0" w:space="0" w:color="auto"/>
                            <w:bottom w:val="none" w:sz="0" w:space="0" w:color="auto"/>
                            <w:right w:val="none" w:sz="0" w:space="0" w:color="auto"/>
                          </w:divBdr>
                          <w:divsChild>
                            <w:div w:id="1141845352">
                              <w:marLeft w:val="0"/>
                              <w:marRight w:val="0"/>
                              <w:marTop w:val="0"/>
                              <w:marBottom w:val="0"/>
                              <w:divBdr>
                                <w:top w:val="none" w:sz="0" w:space="0" w:color="auto"/>
                                <w:left w:val="none" w:sz="0" w:space="0" w:color="auto"/>
                                <w:bottom w:val="none" w:sz="0" w:space="0" w:color="auto"/>
                                <w:right w:val="none" w:sz="0" w:space="0" w:color="auto"/>
                              </w:divBdr>
                              <w:divsChild>
                                <w:div w:id="464737801">
                                  <w:marLeft w:val="0"/>
                                  <w:marRight w:val="0"/>
                                  <w:marTop w:val="0"/>
                                  <w:marBottom w:val="0"/>
                                  <w:divBdr>
                                    <w:top w:val="none" w:sz="0" w:space="0" w:color="auto"/>
                                    <w:left w:val="none" w:sz="0" w:space="0" w:color="auto"/>
                                    <w:bottom w:val="none" w:sz="0" w:space="0" w:color="auto"/>
                                    <w:right w:val="none" w:sz="0" w:space="0" w:color="auto"/>
                                  </w:divBdr>
                                  <w:divsChild>
                                    <w:div w:id="809246539">
                                      <w:marLeft w:val="0"/>
                                      <w:marRight w:val="0"/>
                                      <w:marTop w:val="0"/>
                                      <w:marBottom w:val="0"/>
                                      <w:divBdr>
                                        <w:top w:val="none" w:sz="0" w:space="0" w:color="auto"/>
                                        <w:left w:val="none" w:sz="0" w:space="0" w:color="auto"/>
                                        <w:bottom w:val="none" w:sz="0" w:space="0" w:color="auto"/>
                                        <w:right w:val="none" w:sz="0" w:space="0" w:color="auto"/>
                                      </w:divBdr>
                                      <w:divsChild>
                                        <w:div w:id="2116561117">
                                          <w:marLeft w:val="0"/>
                                          <w:marRight w:val="0"/>
                                          <w:marTop w:val="0"/>
                                          <w:marBottom w:val="0"/>
                                          <w:divBdr>
                                            <w:top w:val="none" w:sz="0" w:space="0" w:color="auto"/>
                                            <w:left w:val="none" w:sz="0" w:space="0" w:color="auto"/>
                                            <w:bottom w:val="none" w:sz="0" w:space="0" w:color="auto"/>
                                            <w:right w:val="none" w:sz="0" w:space="0" w:color="auto"/>
                                          </w:divBdr>
                                          <w:divsChild>
                                            <w:div w:id="1727341497">
                                              <w:marLeft w:val="0"/>
                                              <w:marRight w:val="0"/>
                                              <w:marTop w:val="0"/>
                                              <w:marBottom w:val="0"/>
                                              <w:divBdr>
                                                <w:top w:val="none" w:sz="0" w:space="0" w:color="auto"/>
                                                <w:left w:val="none" w:sz="0" w:space="0" w:color="auto"/>
                                                <w:bottom w:val="none" w:sz="0" w:space="0" w:color="auto"/>
                                                <w:right w:val="none" w:sz="0" w:space="0" w:color="auto"/>
                                              </w:divBdr>
                                              <w:divsChild>
                                                <w:div w:id="33314955">
                                                  <w:marLeft w:val="0"/>
                                                  <w:marRight w:val="0"/>
                                                  <w:marTop w:val="0"/>
                                                  <w:marBottom w:val="0"/>
                                                  <w:divBdr>
                                                    <w:top w:val="none" w:sz="0" w:space="0" w:color="auto"/>
                                                    <w:left w:val="none" w:sz="0" w:space="0" w:color="auto"/>
                                                    <w:bottom w:val="none" w:sz="0" w:space="0" w:color="auto"/>
                                                    <w:right w:val="none" w:sz="0" w:space="0" w:color="auto"/>
                                                  </w:divBdr>
                                                  <w:divsChild>
                                                    <w:div w:id="231277845">
                                                      <w:marLeft w:val="0"/>
                                                      <w:marRight w:val="0"/>
                                                      <w:marTop w:val="0"/>
                                                      <w:marBottom w:val="0"/>
                                                      <w:divBdr>
                                                        <w:top w:val="none" w:sz="0" w:space="0" w:color="auto"/>
                                                        <w:left w:val="none" w:sz="0" w:space="0" w:color="auto"/>
                                                        <w:bottom w:val="none" w:sz="0" w:space="0" w:color="auto"/>
                                                        <w:right w:val="none" w:sz="0" w:space="0" w:color="auto"/>
                                                      </w:divBdr>
                                                      <w:divsChild>
                                                        <w:div w:id="1474177301">
                                                          <w:marLeft w:val="0"/>
                                                          <w:marRight w:val="0"/>
                                                          <w:marTop w:val="0"/>
                                                          <w:marBottom w:val="0"/>
                                                          <w:divBdr>
                                                            <w:top w:val="none" w:sz="0" w:space="0" w:color="auto"/>
                                                            <w:left w:val="none" w:sz="0" w:space="0" w:color="auto"/>
                                                            <w:bottom w:val="none" w:sz="0" w:space="0" w:color="auto"/>
                                                            <w:right w:val="none" w:sz="0" w:space="0" w:color="auto"/>
                                                          </w:divBdr>
                                                          <w:divsChild>
                                                            <w:div w:id="395327137">
                                                              <w:marLeft w:val="0"/>
                                                              <w:marRight w:val="0"/>
                                                              <w:marTop w:val="0"/>
                                                              <w:marBottom w:val="0"/>
                                                              <w:divBdr>
                                                                <w:top w:val="none" w:sz="0" w:space="0" w:color="auto"/>
                                                                <w:left w:val="none" w:sz="0" w:space="0" w:color="auto"/>
                                                                <w:bottom w:val="none" w:sz="0" w:space="0" w:color="auto"/>
                                                                <w:right w:val="none" w:sz="0" w:space="0" w:color="auto"/>
                                                              </w:divBdr>
                                                              <w:divsChild>
                                                                <w:div w:id="1652372347">
                                                                  <w:marLeft w:val="0"/>
                                                                  <w:marRight w:val="0"/>
                                                                  <w:marTop w:val="0"/>
                                                                  <w:marBottom w:val="0"/>
                                                                  <w:divBdr>
                                                                    <w:top w:val="none" w:sz="0" w:space="0" w:color="auto"/>
                                                                    <w:left w:val="none" w:sz="0" w:space="0" w:color="auto"/>
                                                                    <w:bottom w:val="none" w:sz="0" w:space="0" w:color="auto"/>
                                                                    <w:right w:val="none" w:sz="0" w:space="0" w:color="auto"/>
                                                                  </w:divBdr>
                                                                  <w:divsChild>
                                                                    <w:div w:id="2034532093">
                                                                      <w:marLeft w:val="0"/>
                                                                      <w:marRight w:val="0"/>
                                                                      <w:marTop w:val="0"/>
                                                                      <w:marBottom w:val="0"/>
                                                                      <w:divBdr>
                                                                        <w:top w:val="none" w:sz="0" w:space="0" w:color="auto"/>
                                                                        <w:left w:val="none" w:sz="0" w:space="0" w:color="auto"/>
                                                                        <w:bottom w:val="none" w:sz="0" w:space="0" w:color="auto"/>
                                                                        <w:right w:val="none" w:sz="0" w:space="0" w:color="auto"/>
                                                                      </w:divBdr>
                                                                      <w:divsChild>
                                                                        <w:div w:id="8291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869267">
      <w:bodyDiv w:val="1"/>
      <w:marLeft w:val="0"/>
      <w:marRight w:val="0"/>
      <w:marTop w:val="0"/>
      <w:marBottom w:val="0"/>
      <w:divBdr>
        <w:top w:val="none" w:sz="0" w:space="0" w:color="auto"/>
        <w:left w:val="none" w:sz="0" w:space="0" w:color="auto"/>
        <w:bottom w:val="none" w:sz="0" w:space="0" w:color="auto"/>
        <w:right w:val="none" w:sz="0" w:space="0" w:color="auto"/>
      </w:divBdr>
    </w:div>
    <w:div w:id="1215194239">
      <w:bodyDiv w:val="1"/>
      <w:marLeft w:val="0"/>
      <w:marRight w:val="0"/>
      <w:marTop w:val="0"/>
      <w:marBottom w:val="0"/>
      <w:divBdr>
        <w:top w:val="none" w:sz="0" w:space="0" w:color="auto"/>
        <w:left w:val="none" w:sz="0" w:space="0" w:color="auto"/>
        <w:bottom w:val="none" w:sz="0" w:space="0" w:color="auto"/>
        <w:right w:val="none" w:sz="0" w:space="0" w:color="auto"/>
      </w:divBdr>
    </w:div>
    <w:div w:id="1261186365">
      <w:bodyDiv w:val="1"/>
      <w:marLeft w:val="0"/>
      <w:marRight w:val="0"/>
      <w:marTop w:val="0"/>
      <w:marBottom w:val="0"/>
      <w:divBdr>
        <w:top w:val="none" w:sz="0" w:space="0" w:color="auto"/>
        <w:left w:val="none" w:sz="0" w:space="0" w:color="auto"/>
        <w:bottom w:val="none" w:sz="0" w:space="0" w:color="auto"/>
        <w:right w:val="none" w:sz="0" w:space="0" w:color="auto"/>
      </w:divBdr>
    </w:div>
    <w:div w:id="1269772130">
      <w:bodyDiv w:val="1"/>
      <w:marLeft w:val="0"/>
      <w:marRight w:val="0"/>
      <w:marTop w:val="0"/>
      <w:marBottom w:val="0"/>
      <w:divBdr>
        <w:top w:val="none" w:sz="0" w:space="0" w:color="auto"/>
        <w:left w:val="none" w:sz="0" w:space="0" w:color="auto"/>
        <w:bottom w:val="none" w:sz="0" w:space="0" w:color="auto"/>
        <w:right w:val="none" w:sz="0" w:space="0" w:color="auto"/>
      </w:divBdr>
    </w:div>
    <w:div w:id="1276057535">
      <w:bodyDiv w:val="1"/>
      <w:marLeft w:val="0"/>
      <w:marRight w:val="0"/>
      <w:marTop w:val="0"/>
      <w:marBottom w:val="0"/>
      <w:divBdr>
        <w:top w:val="none" w:sz="0" w:space="0" w:color="auto"/>
        <w:left w:val="none" w:sz="0" w:space="0" w:color="auto"/>
        <w:bottom w:val="none" w:sz="0" w:space="0" w:color="auto"/>
        <w:right w:val="none" w:sz="0" w:space="0" w:color="auto"/>
      </w:divBdr>
    </w:div>
    <w:div w:id="1311206703">
      <w:bodyDiv w:val="1"/>
      <w:marLeft w:val="0"/>
      <w:marRight w:val="0"/>
      <w:marTop w:val="0"/>
      <w:marBottom w:val="0"/>
      <w:divBdr>
        <w:top w:val="none" w:sz="0" w:space="0" w:color="auto"/>
        <w:left w:val="none" w:sz="0" w:space="0" w:color="auto"/>
        <w:bottom w:val="none" w:sz="0" w:space="0" w:color="auto"/>
        <w:right w:val="none" w:sz="0" w:space="0" w:color="auto"/>
      </w:divBdr>
    </w:div>
    <w:div w:id="1337536934">
      <w:bodyDiv w:val="1"/>
      <w:marLeft w:val="0"/>
      <w:marRight w:val="0"/>
      <w:marTop w:val="0"/>
      <w:marBottom w:val="0"/>
      <w:divBdr>
        <w:top w:val="none" w:sz="0" w:space="0" w:color="auto"/>
        <w:left w:val="none" w:sz="0" w:space="0" w:color="auto"/>
        <w:bottom w:val="none" w:sz="0" w:space="0" w:color="auto"/>
        <w:right w:val="none" w:sz="0" w:space="0" w:color="auto"/>
      </w:divBdr>
    </w:div>
    <w:div w:id="1343705798">
      <w:bodyDiv w:val="1"/>
      <w:marLeft w:val="0"/>
      <w:marRight w:val="0"/>
      <w:marTop w:val="0"/>
      <w:marBottom w:val="0"/>
      <w:divBdr>
        <w:top w:val="none" w:sz="0" w:space="0" w:color="auto"/>
        <w:left w:val="none" w:sz="0" w:space="0" w:color="auto"/>
        <w:bottom w:val="none" w:sz="0" w:space="0" w:color="auto"/>
        <w:right w:val="none" w:sz="0" w:space="0" w:color="auto"/>
      </w:divBdr>
    </w:div>
    <w:div w:id="1346245004">
      <w:bodyDiv w:val="1"/>
      <w:marLeft w:val="0"/>
      <w:marRight w:val="0"/>
      <w:marTop w:val="0"/>
      <w:marBottom w:val="0"/>
      <w:divBdr>
        <w:top w:val="none" w:sz="0" w:space="0" w:color="auto"/>
        <w:left w:val="none" w:sz="0" w:space="0" w:color="auto"/>
        <w:bottom w:val="none" w:sz="0" w:space="0" w:color="auto"/>
        <w:right w:val="none" w:sz="0" w:space="0" w:color="auto"/>
      </w:divBdr>
    </w:div>
    <w:div w:id="1383677420">
      <w:bodyDiv w:val="1"/>
      <w:marLeft w:val="0"/>
      <w:marRight w:val="0"/>
      <w:marTop w:val="0"/>
      <w:marBottom w:val="0"/>
      <w:divBdr>
        <w:top w:val="none" w:sz="0" w:space="0" w:color="auto"/>
        <w:left w:val="none" w:sz="0" w:space="0" w:color="auto"/>
        <w:bottom w:val="none" w:sz="0" w:space="0" w:color="auto"/>
        <w:right w:val="none" w:sz="0" w:space="0" w:color="auto"/>
      </w:divBdr>
    </w:div>
    <w:div w:id="1395738079">
      <w:bodyDiv w:val="1"/>
      <w:marLeft w:val="0"/>
      <w:marRight w:val="0"/>
      <w:marTop w:val="0"/>
      <w:marBottom w:val="0"/>
      <w:divBdr>
        <w:top w:val="none" w:sz="0" w:space="0" w:color="auto"/>
        <w:left w:val="none" w:sz="0" w:space="0" w:color="auto"/>
        <w:bottom w:val="none" w:sz="0" w:space="0" w:color="auto"/>
        <w:right w:val="none" w:sz="0" w:space="0" w:color="auto"/>
      </w:divBdr>
    </w:div>
    <w:div w:id="1416514944">
      <w:bodyDiv w:val="1"/>
      <w:marLeft w:val="0"/>
      <w:marRight w:val="0"/>
      <w:marTop w:val="0"/>
      <w:marBottom w:val="0"/>
      <w:divBdr>
        <w:top w:val="none" w:sz="0" w:space="0" w:color="auto"/>
        <w:left w:val="none" w:sz="0" w:space="0" w:color="auto"/>
        <w:bottom w:val="none" w:sz="0" w:space="0" w:color="auto"/>
        <w:right w:val="none" w:sz="0" w:space="0" w:color="auto"/>
      </w:divBdr>
      <w:divsChild>
        <w:div w:id="464667460">
          <w:marLeft w:val="0"/>
          <w:marRight w:val="0"/>
          <w:marTop w:val="0"/>
          <w:marBottom w:val="0"/>
          <w:divBdr>
            <w:top w:val="none" w:sz="0" w:space="0" w:color="auto"/>
            <w:left w:val="none" w:sz="0" w:space="0" w:color="auto"/>
            <w:bottom w:val="none" w:sz="0" w:space="0" w:color="auto"/>
            <w:right w:val="none" w:sz="0" w:space="0" w:color="auto"/>
          </w:divBdr>
          <w:divsChild>
            <w:div w:id="843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2724">
      <w:bodyDiv w:val="1"/>
      <w:marLeft w:val="0"/>
      <w:marRight w:val="0"/>
      <w:marTop w:val="0"/>
      <w:marBottom w:val="0"/>
      <w:divBdr>
        <w:top w:val="none" w:sz="0" w:space="0" w:color="auto"/>
        <w:left w:val="none" w:sz="0" w:space="0" w:color="auto"/>
        <w:bottom w:val="none" w:sz="0" w:space="0" w:color="auto"/>
        <w:right w:val="none" w:sz="0" w:space="0" w:color="auto"/>
      </w:divBdr>
    </w:div>
    <w:div w:id="1418789409">
      <w:bodyDiv w:val="1"/>
      <w:marLeft w:val="0"/>
      <w:marRight w:val="0"/>
      <w:marTop w:val="0"/>
      <w:marBottom w:val="0"/>
      <w:divBdr>
        <w:top w:val="none" w:sz="0" w:space="0" w:color="auto"/>
        <w:left w:val="none" w:sz="0" w:space="0" w:color="auto"/>
        <w:bottom w:val="none" w:sz="0" w:space="0" w:color="auto"/>
        <w:right w:val="none" w:sz="0" w:space="0" w:color="auto"/>
      </w:divBdr>
    </w:div>
    <w:div w:id="1426144355">
      <w:bodyDiv w:val="1"/>
      <w:marLeft w:val="0"/>
      <w:marRight w:val="0"/>
      <w:marTop w:val="0"/>
      <w:marBottom w:val="0"/>
      <w:divBdr>
        <w:top w:val="none" w:sz="0" w:space="0" w:color="auto"/>
        <w:left w:val="none" w:sz="0" w:space="0" w:color="auto"/>
        <w:bottom w:val="none" w:sz="0" w:space="0" w:color="auto"/>
        <w:right w:val="none" w:sz="0" w:space="0" w:color="auto"/>
      </w:divBdr>
    </w:div>
    <w:div w:id="1436680710">
      <w:bodyDiv w:val="1"/>
      <w:marLeft w:val="0"/>
      <w:marRight w:val="0"/>
      <w:marTop w:val="0"/>
      <w:marBottom w:val="0"/>
      <w:divBdr>
        <w:top w:val="none" w:sz="0" w:space="0" w:color="auto"/>
        <w:left w:val="none" w:sz="0" w:space="0" w:color="auto"/>
        <w:bottom w:val="none" w:sz="0" w:space="0" w:color="auto"/>
        <w:right w:val="none" w:sz="0" w:space="0" w:color="auto"/>
      </w:divBdr>
    </w:div>
    <w:div w:id="1470783856">
      <w:bodyDiv w:val="1"/>
      <w:marLeft w:val="0"/>
      <w:marRight w:val="0"/>
      <w:marTop w:val="0"/>
      <w:marBottom w:val="0"/>
      <w:divBdr>
        <w:top w:val="none" w:sz="0" w:space="0" w:color="auto"/>
        <w:left w:val="none" w:sz="0" w:space="0" w:color="auto"/>
        <w:bottom w:val="none" w:sz="0" w:space="0" w:color="auto"/>
        <w:right w:val="none" w:sz="0" w:space="0" w:color="auto"/>
      </w:divBdr>
    </w:div>
    <w:div w:id="1481583095">
      <w:bodyDiv w:val="1"/>
      <w:marLeft w:val="0"/>
      <w:marRight w:val="0"/>
      <w:marTop w:val="0"/>
      <w:marBottom w:val="0"/>
      <w:divBdr>
        <w:top w:val="none" w:sz="0" w:space="0" w:color="auto"/>
        <w:left w:val="none" w:sz="0" w:space="0" w:color="auto"/>
        <w:bottom w:val="none" w:sz="0" w:space="0" w:color="auto"/>
        <w:right w:val="none" w:sz="0" w:space="0" w:color="auto"/>
      </w:divBdr>
    </w:div>
    <w:div w:id="1482037025">
      <w:bodyDiv w:val="1"/>
      <w:marLeft w:val="0"/>
      <w:marRight w:val="0"/>
      <w:marTop w:val="0"/>
      <w:marBottom w:val="0"/>
      <w:divBdr>
        <w:top w:val="none" w:sz="0" w:space="0" w:color="auto"/>
        <w:left w:val="none" w:sz="0" w:space="0" w:color="auto"/>
        <w:bottom w:val="none" w:sz="0" w:space="0" w:color="auto"/>
        <w:right w:val="none" w:sz="0" w:space="0" w:color="auto"/>
      </w:divBdr>
    </w:div>
    <w:div w:id="1487549316">
      <w:bodyDiv w:val="1"/>
      <w:marLeft w:val="0"/>
      <w:marRight w:val="0"/>
      <w:marTop w:val="0"/>
      <w:marBottom w:val="0"/>
      <w:divBdr>
        <w:top w:val="none" w:sz="0" w:space="0" w:color="auto"/>
        <w:left w:val="none" w:sz="0" w:space="0" w:color="auto"/>
        <w:bottom w:val="none" w:sz="0" w:space="0" w:color="auto"/>
        <w:right w:val="none" w:sz="0" w:space="0" w:color="auto"/>
      </w:divBdr>
    </w:div>
    <w:div w:id="1489635165">
      <w:bodyDiv w:val="1"/>
      <w:marLeft w:val="0"/>
      <w:marRight w:val="0"/>
      <w:marTop w:val="0"/>
      <w:marBottom w:val="0"/>
      <w:divBdr>
        <w:top w:val="none" w:sz="0" w:space="0" w:color="auto"/>
        <w:left w:val="none" w:sz="0" w:space="0" w:color="auto"/>
        <w:bottom w:val="none" w:sz="0" w:space="0" w:color="auto"/>
        <w:right w:val="none" w:sz="0" w:space="0" w:color="auto"/>
      </w:divBdr>
    </w:div>
    <w:div w:id="1531408990">
      <w:bodyDiv w:val="1"/>
      <w:marLeft w:val="0"/>
      <w:marRight w:val="0"/>
      <w:marTop w:val="0"/>
      <w:marBottom w:val="0"/>
      <w:divBdr>
        <w:top w:val="none" w:sz="0" w:space="0" w:color="auto"/>
        <w:left w:val="none" w:sz="0" w:space="0" w:color="auto"/>
        <w:bottom w:val="none" w:sz="0" w:space="0" w:color="auto"/>
        <w:right w:val="none" w:sz="0" w:space="0" w:color="auto"/>
      </w:divBdr>
    </w:div>
    <w:div w:id="1539077539">
      <w:bodyDiv w:val="1"/>
      <w:marLeft w:val="0"/>
      <w:marRight w:val="0"/>
      <w:marTop w:val="0"/>
      <w:marBottom w:val="0"/>
      <w:divBdr>
        <w:top w:val="none" w:sz="0" w:space="0" w:color="auto"/>
        <w:left w:val="none" w:sz="0" w:space="0" w:color="auto"/>
        <w:bottom w:val="none" w:sz="0" w:space="0" w:color="auto"/>
        <w:right w:val="none" w:sz="0" w:space="0" w:color="auto"/>
      </w:divBdr>
    </w:div>
    <w:div w:id="1545869668">
      <w:bodyDiv w:val="1"/>
      <w:marLeft w:val="0"/>
      <w:marRight w:val="0"/>
      <w:marTop w:val="0"/>
      <w:marBottom w:val="0"/>
      <w:divBdr>
        <w:top w:val="none" w:sz="0" w:space="0" w:color="auto"/>
        <w:left w:val="none" w:sz="0" w:space="0" w:color="auto"/>
        <w:bottom w:val="none" w:sz="0" w:space="0" w:color="auto"/>
        <w:right w:val="none" w:sz="0" w:space="0" w:color="auto"/>
      </w:divBdr>
    </w:div>
    <w:div w:id="1549681381">
      <w:bodyDiv w:val="1"/>
      <w:marLeft w:val="0"/>
      <w:marRight w:val="0"/>
      <w:marTop w:val="0"/>
      <w:marBottom w:val="0"/>
      <w:divBdr>
        <w:top w:val="none" w:sz="0" w:space="0" w:color="auto"/>
        <w:left w:val="none" w:sz="0" w:space="0" w:color="auto"/>
        <w:bottom w:val="none" w:sz="0" w:space="0" w:color="auto"/>
        <w:right w:val="none" w:sz="0" w:space="0" w:color="auto"/>
      </w:divBdr>
    </w:div>
    <w:div w:id="1563129045">
      <w:bodyDiv w:val="1"/>
      <w:marLeft w:val="0"/>
      <w:marRight w:val="0"/>
      <w:marTop w:val="0"/>
      <w:marBottom w:val="0"/>
      <w:divBdr>
        <w:top w:val="none" w:sz="0" w:space="0" w:color="auto"/>
        <w:left w:val="none" w:sz="0" w:space="0" w:color="auto"/>
        <w:bottom w:val="none" w:sz="0" w:space="0" w:color="auto"/>
        <w:right w:val="none" w:sz="0" w:space="0" w:color="auto"/>
      </w:divBdr>
    </w:div>
    <w:div w:id="1578393697">
      <w:bodyDiv w:val="1"/>
      <w:marLeft w:val="0"/>
      <w:marRight w:val="0"/>
      <w:marTop w:val="0"/>
      <w:marBottom w:val="0"/>
      <w:divBdr>
        <w:top w:val="none" w:sz="0" w:space="0" w:color="auto"/>
        <w:left w:val="none" w:sz="0" w:space="0" w:color="auto"/>
        <w:bottom w:val="none" w:sz="0" w:space="0" w:color="auto"/>
        <w:right w:val="none" w:sz="0" w:space="0" w:color="auto"/>
      </w:divBdr>
    </w:div>
    <w:div w:id="1591624600">
      <w:bodyDiv w:val="1"/>
      <w:marLeft w:val="0"/>
      <w:marRight w:val="0"/>
      <w:marTop w:val="0"/>
      <w:marBottom w:val="0"/>
      <w:divBdr>
        <w:top w:val="none" w:sz="0" w:space="0" w:color="auto"/>
        <w:left w:val="none" w:sz="0" w:space="0" w:color="auto"/>
        <w:bottom w:val="none" w:sz="0" w:space="0" w:color="auto"/>
        <w:right w:val="none" w:sz="0" w:space="0" w:color="auto"/>
      </w:divBdr>
    </w:div>
    <w:div w:id="1602487508">
      <w:bodyDiv w:val="1"/>
      <w:marLeft w:val="0"/>
      <w:marRight w:val="0"/>
      <w:marTop w:val="0"/>
      <w:marBottom w:val="0"/>
      <w:divBdr>
        <w:top w:val="none" w:sz="0" w:space="0" w:color="auto"/>
        <w:left w:val="none" w:sz="0" w:space="0" w:color="auto"/>
        <w:bottom w:val="none" w:sz="0" w:space="0" w:color="auto"/>
        <w:right w:val="none" w:sz="0" w:space="0" w:color="auto"/>
      </w:divBdr>
    </w:div>
    <w:div w:id="1639408825">
      <w:bodyDiv w:val="1"/>
      <w:marLeft w:val="0"/>
      <w:marRight w:val="0"/>
      <w:marTop w:val="0"/>
      <w:marBottom w:val="0"/>
      <w:divBdr>
        <w:top w:val="none" w:sz="0" w:space="0" w:color="auto"/>
        <w:left w:val="none" w:sz="0" w:space="0" w:color="auto"/>
        <w:bottom w:val="none" w:sz="0" w:space="0" w:color="auto"/>
        <w:right w:val="none" w:sz="0" w:space="0" w:color="auto"/>
      </w:divBdr>
      <w:divsChild>
        <w:div w:id="1587569721">
          <w:marLeft w:val="0"/>
          <w:marRight w:val="0"/>
          <w:marTop w:val="0"/>
          <w:marBottom w:val="0"/>
          <w:divBdr>
            <w:top w:val="none" w:sz="0" w:space="0" w:color="auto"/>
            <w:left w:val="none" w:sz="0" w:space="0" w:color="auto"/>
            <w:bottom w:val="none" w:sz="0" w:space="0" w:color="auto"/>
            <w:right w:val="none" w:sz="0" w:space="0" w:color="auto"/>
          </w:divBdr>
          <w:divsChild>
            <w:div w:id="1276449846">
              <w:marLeft w:val="0"/>
              <w:marRight w:val="0"/>
              <w:marTop w:val="0"/>
              <w:marBottom w:val="0"/>
              <w:divBdr>
                <w:top w:val="none" w:sz="0" w:space="0" w:color="auto"/>
                <w:left w:val="none" w:sz="0" w:space="0" w:color="auto"/>
                <w:bottom w:val="none" w:sz="0" w:space="0" w:color="auto"/>
                <w:right w:val="none" w:sz="0" w:space="0" w:color="auto"/>
              </w:divBdr>
              <w:divsChild>
                <w:div w:id="5824504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45767830">
      <w:bodyDiv w:val="1"/>
      <w:marLeft w:val="0"/>
      <w:marRight w:val="0"/>
      <w:marTop w:val="0"/>
      <w:marBottom w:val="0"/>
      <w:divBdr>
        <w:top w:val="none" w:sz="0" w:space="0" w:color="auto"/>
        <w:left w:val="none" w:sz="0" w:space="0" w:color="auto"/>
        <w:bottom w:val="none" w:sz="0" w:space="0" w:color="auto"/>
        <w:right w:val="none" w:sz="0" w:space="0" w:color="auto"/>
      </w:divBdr>
    </w:div>
    <w:div w:id="1649162803">
      <w:bodyDiv w:val="1"/>
      <w:marLeft w:val="0"/>
      <w:marRight w:val="0"/>
      <w:marTop w:val="0"/>
      <w:marBottom w:val="0"/>
      <w:divBdr>
        <w:top w:val="none" w:sz="0" w:space="0" w:color="auto"/>
        <w:left w:val="none" w:sz="0" w:space="0" w:color="auto"/>
        <w:bottom w:val="none" w:sz="0" w:space="0" w:color="auto"/>
        <w:right w:val="none" w:sz="0" w:space="0" w:color="auto"/>
      </w:divBdr>
    </w:div>
    <w:div w:id="1649939035">
      <w:bodyDiv w:val="1"/>
      <w:marLeft w:val="0"/>
      <w:marRight w:val="0"/>
      <w:marTop w:val="0"/>
      <w:marBottom w:val="0"/>
      <w:divBdr>
        <w:top w:val="none" w:sz="0" w:space="0" w:color="auto"/>
        <w:left w:val="none" w:sz="0" w:space="0" w:color="auto"/>
        <w:bottom w:val="none" w:sz="0" w:space="0" w:color="auto"/>
        <w:right w:val="none" w:sz="0" w:space="0" w:color="auto"/>
      </w:divBdr>
    </w:div>
    <w:div w:id="1659306570">
      <w:bodyDiv w:val="1"/>
      <w:marLeft w:val="0"/>
      <w:marRight w:val="0"/>
      <w:marTop w:val="0"/>
      <w:marBottom w:val="0"/>
      <w:divBdr>
        <w:top w:val="none" w:sz="0" w:space="0" w:color="auto"/>
        <w:left w:val="none" w:sz="0" w:space="0" w:color="auto"/>
        <w:bottom w:val="none" w:sz="0" w:space="0" w:color="auto"/>
        <w:right w:val="none" w:sz="0" w:space="0" w:color="auto"/>
      </w:divBdr>
    </w:div>
    <w:div w:id="1664353404">
      <w:bodyDiv w:val="1"/>
      <w:marLeft w:val="0"/>
      <w:marRight w:val="0"/>
      <w:marTop w:val="0"/>
      <w:marBottom w:val="0"/>
      <w:divBdr>
        <w:top w:val="none" w:sz="0" w:space="0" w:color="auto"/>
        <w:left w:val="none" w:sz="0" w:space="0" w:color="auto"/>
        <w:bottom w:val="none" w:sz="0" w:space="0" w:color="auto"/>
        <w:right w:val="none" w:sz="0" w:space="0" w:color="auto"/>
      </w:divBdr>
    </w:div>
    <w:div w:id="1669938911">
      <w:bodyDiv w:val="1"/>
      <w:marLeft w:val="0"/>
      <w:marRight w:val="0"/>
      <w:marTop w:val="0"/>
      <w:marBottom w:val="0"/>
      <w:divBdr>
        <w:top w:val="none" w:sz="0" w:space="0" w:color="auto"/>
        <w:left w:val="none" w:sz="0" w:space="0" w:color="auto"/>
        <w:bottom w:val="none" w:sz="0" w:space="0" w:color="auto"/>
        <w:right w:val="none" w:sz="0" w:space="0" w:color="auto"/>
      </w:divBdr>
    </w:div>
    <w:div w:id="1677615312">
      <w:bodyDiv w:val="1"/>
      <w:marLeft w:val="0"/>
      <w:marRight w:val="0"/>
      <w:marTop w:val="0"/>
      <w:marBottom w:val="0"/>
      <w:divBdr>
        <w:top w:val="none" w:sz="0" w:space="0" w:color="auto"/>
        <w:left w:val="none" w:sz="0" w:space="0" w:color="auto"/>
        <w:bottom w:val="none" w:sz="0" w:space="0" w:color="auto"/>
        <w:right w:val="none" w:sz="0" w:space="0" w:color="auto"/>
      </w:divBdr>
    </w:div>
    <w:div w:id="1707101278">
      <w:bodyDiv w:val="1"/>
      <w:marLeft w:val="0"/>
      <w:marRight w:val="0"/>
      <w:marTop w:val="0"/>
      <w:marBottom w:val="0"/>
      <w:divBdr>
        <w:top w:val="none" w:sz="0" w:space="0" w:color="auto"/>
        <w:left w:val="none" w:sz="0" w:space="0" w:color="auto"/>
        <w:bottom w:val="none" w:sz="0" w:space="0" w:color="auto"/>
        <w:right w:val="none" w:sz="0" w:space="0" w:color="auto"/>
      </w:divBdr>
    </w:div>
    <w:div w:id="1732145665">
      <w:bodyDiv w:val="1"/>
      <w:marLeft w:val="0"/>
      <w:marRight w:val="0"/>
      <w:marTop w:val="0"/>
      <w:marBottom w:val="0"/>
      <w:divBdr>
        <w:top w:val="none" w:sz="0" w:space="0" w:color="auto"/>
        <w:left w:val="none" w:sz="0" w:space="0" w:color="auto"/>
        <w:bottom w:val="none" w:sz="0" w:space="0" w:color="auto"/>
        <w:right w:val="none" w:sz="0" w:space="0" w:color="auto"/>
      </w:divBdr>
    </w:div>
    <w:div w:id="1740205376">
      <w:bodyDiv w:val="1"/>
      <w:marLeft w:val="0"/>
      <w:marRight w:val="0"/>
      <w:marTop w:val="0"/>
      <w:marBottom w:val="0"/>
      <w:divBdr>
        <w:top w:val="none" w:sz="0" w:space="0" w:color="auto"/>
        <w:left w:val="none" w:sz="0" w:space="0" w:color="auto"/>
        <w:bottom w:val="none" w:sz="0" w:space="0" w:color="auto"/>
        <w:right w:val="none" w:sz="0" w:space="0" w:color="auto"/>
      </w:divBdr>
    </w:div>
    <w:div w:id="1803845048">
      <w:bodyDiv w:val="1"/>
      <w:marLeft w:val="0"/>
      <w:marRight w:val="0"/>
      <w:marTop w:val="0"/>
      <w:marBottom w:val="0"/>
      <w:divBdr>
        <w:top w:val="none" w:sz="0" w:space="0" w:color="auto"/>
        <w:left w:val="none" w:sz="0" w:space="0" w:color="auto"/>
        <w:bottom w:val="none" w:sz="0" w:space="0" w:color="auto"/>
        <w:right w:val="none" w:sz="0" w:space="0" w:color="auto"/>
      </w:divBdr>
    </w:div>
    <w:div w:id="1810857577">
      <w:bodyDiv w:val="1"/>
      <w:marLeft w:val="0"/>
      <w:marRight w:val="0"/>
      <w:marTop w:val="0"/>
      <w:marBottom w:val="0"/>
      <w:divBdr>
        <w:top w:val="none" w:sz="0" w:space="0" w:color="auto"/>
        <w:left w:val="none" w:sz="0" w:space="0" w:color="auto"/>
        <w:bottom w:val="none" w:sz="0" w:space="0" w:color="auto"/>
        <w:right w:val="none" w:sz="0" w:space="0" w:color="auto"/>
      </w:divBdr>
      <w:divsChild>
        <w:div w:id="361368653">
          <w:marLeft w:val="0"/>
          <w:marRight w:val="0"/>
          <w:marTop w:val="0"/>
          <w:marBottom w:val="0"/>
          <w:divBdr>
            <w:top w:val="none" w:sz="0" w:space="0" w:color="auto"/>
            <w:left w:val="none" w:sz="0" w:space="0" w:color="auto"/>
            <w:bottom w:val="none" w:sz="0" w:space="0" w:color="auto"/>
            <w:right w:val="none" w:sz="0" w:space="0" w:color="auto"/>
          </w:divBdr>
        </w:div>
      </w:divsChild>
    </w:div>
    <w:div w:id="1815370126">
      <w:bodyDiv w:val="1"/>
      <w:marLeft w:val="0"/>
      <w:marRight w:val="0"/>
      <w:marTop w:val="0"/>
      <w:marBottom w:val="0"/>
      <w:divBdr>
        <w:top w:val="none" w:sz="0" w:space="0" w:color="auto"/>
        <w:left w:val="none" w:sz="0" w:space="0" w:color="auto"/>
        <w:bottom w:val="none" w:sz="0" w:space="0" w:color="auto"/>
        <w:right w:val="none" w:sz="0" w:space="0" w:color="auto"/>
      </w:divBdr>
    </w:div>
    <w:div w:id="1824738610">
      <w:bodyDiv w:val="1"/>
      <w:marLeft w:val="0"/>
      <w:marRight w:val="0"/>
      <w:marTop w:val="0"/>
      <w:marBottom w:val="0"/>
      <w:divBdr>
        <w:top w:val="none" w:sz="0" w:space="0" w:color="auto"/>
        <w:left w:val="none" w:sz="0" w:space="0" w:color="auto"/>
        <w:bottom w:val="none" w:sz="0" w:space="0" w:color="auto"/>
        <w:right w:val="none" w:sz="0" w:space="0" w:color="auto"/>
      </w:divBdr>
    </w:div>
    <w:div w:id="1832864482">
      <w:bodyDiv w:val="1"/>
      <w:marLeft w:val="0"/>
      <w:marRight w:val="0"/>
      <w:marTop w:val="0"/>
      <w:marBottom w:val="0"/>
      <w:divBdr>
        <w:top w:val="none" w:sz="0" w:space="0" w:color="auto"/>
        <w:left w:val="none" w:sz="0" w:space="0" w:color="auto"/>
        <w:bottom w:val="none" w:sz="0" w:space="0" w:color="auto"/>
        <w:right w:val="none" w:sz="0" w:space="0" w:color="auto"/>
      </w:divBdr>
    </w:div>
    <w:div w:id="1833063222">
      <w:bodyDiv w:val="1"/>
      <w:marLeft w:val="0"/>
      <w:marRight w:val="0"/>
      <w:marTop w:val="0"/>
      <w:marBottom w:val="0"/>
      <w:divBdr>
        <w:top w:val="none" w:sz="0" w:space="0" w:color="auto"/>
        <w:left w:val="none" w:sz="0" w:space="0" w:color="auto"/>
        <w:bottom w:val="none" w:sz="0" w:space="0" w:color="auto"/>
        <w:right w:val="none" w:sz="0" w:space="0" w:color="auto"/>
      </w:divBdr>
    </w:div>
    <w:div w:id="1847331168">
      <w:bodyDiv w:val="1"/>
      <w:marLeft w:val="0"/>
      <w:marRight w:val="0"/>
      <w:marTop w:val="0"/>
      <w:marBottom w:val="0"/>
      <w:divBdr>
        <w:top w:val="none" w:sz="0" w:space="0" w:color="auto"/>
        <w:left w:val="none" w:sz="0" w:space="0" w:color="auto"/>
        <w:bottom w:val="none" w:sz="0" w:space="0" w:color="auto"/>
        <w:right w:val="none" w:sz="0" w:space="0" w:color="auto"/>
      </w:divBdr>
    </w:div>
    <w:div w:id="1861116252">
      <w:bodyDiv w:val="1"/>
      <w:marLeft w:val="0"/>
      <w:marRight w:val="0"/>
      <w:marTop w:val="0"/>
      <w:marBottom w:val="0"/>
      <w:divBdr>
        <w:top w:val="none" w:sz="0" w:space="0" w:color="auto"/>
        <w:left w:val="none" w:sz="0" w:space="0" w:color="auto"/>
        <w:bottom w:val="none" w:sz="0" w:space="0" w:color="auto"/>
        <w:right w:val="none" w:sz="0" w:space="0" w:color="auto"/>
      </w:divBdr>
    </w:div>
    <w:div w:id="1886792384">
      <w:bodyDiv w:val="1"/>
      <w:marLeft w:val="0"/>
      <w:marRight w:val="0"/>
      <w:marTop w:val="0"/>
      <w:marBottom w:val="0"/>
      <w:divBdr>
        <w:top w:val="none" w:sz="0" w:space="0" w:color="auto"/>
        <w:left w:val="none" w:sz="0" w:space="0" w:color="auto"/>
        <w:bottom w:val="none" w:sz="0" w:space="0" w:color="auto"/>
        <w:right w:val="none" w:sz="0" w:space="0" w:color="auto"/>
      </w:divBdr>
    </w:div>
    <w:div w:id="1940407653">
      <w:bodyDiv w:val="1"/>
      <w:marLeft w:val="0"/>
      <w:marRight w:val="0"/>
      <w:marTop w:val="0"/>
      <w:marBottom w:val="0"/>
      <w:divBdr>
        <w:top w:val="none" w:sz="0" w:space="0" w:color="auto"/>
        <w:left w:val="none" w:sz="0" w:space="0" w:color="auto"/>
        <w:bottom w:val="none" w:sz="0" w:space="0" w:color="auto"/>
        <w:right w:val="none" w:sz="0" w:space="0" w:color="auto"/>
      </w:divBdr>
    </w:div>
    <w:div w:id="1942108917">
      <w:bodyDiv w:val="1"/>
      <w:marLeft w:val="0"/>
      <w:marRight w:val="0"/>
      <w:marTop w:val="0"/>
      <w:marBottom w:val="0"/>
      <w:divBdr>
        <w:top w:val="none" w:sz="0" w:space="0" w:color="auto"/>
        <w:left w:val="none" w:sz="0" w:space="0" w:color="auto"/>
        <w:bottom w:val="none" w:sz="0" w:space="0" w:color="auto"/>
        <w:right w:val="none" w:sz="0" w:space="0" w:color="auto"/>
      </w:divBdr>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
    <w:div w:id="2022781799">
      <w:bodyDiv w:val="1"/>
      <w:marLeft w:val="0"/>
      <w:marRight w:val="0"/>
      <w:marTop w:val="0"/>
      <w:marBottom w:val="0"/>
      <w:divBdr>
        <w:top w:val="none" w:sz="0" w:space="0" w:color="auto"/>
        <w:left w:val="none" w:sz="0" w:space="0" w:color="auto"/>
        <w:bottom w:val="none" w:sz="0" w:space="0" w:color="auto"/>
        <w:right w:val="none" w:sz="0" w:space="0" w:color="auto"/>
      </w:divBdr>
    </w:div>
    <w:div w:id="2023779850">
      <w:bodyDiv w:val="1"/>
      <w:marLeft w:val="0"/>
      <w:marRight w:val="0"/>
      <w:marTop w:val="0"/>
      <w:marBottom w:val="0"/>
      <w:divBdr>
        <w:top w:val="none" w:sz="0" w:space="0" w:color="auto"/>
        <w:left w:val="none" w:sz="0" w:space="0" w:color="auto"/>
        <w:bottom w:val="none" w:sz="0" w:space="0" w:color="auto"/>
        <w:right w:val="none" w:sz="0" w:space="0" w:color="auto"/>
      </w:divBdr>
    </w:div>
    <w:div w:id="2024017306">
      <w:bodyDiv w:val="1"/>
      <w:marLeft w:val="0"/>
      <w:marRight w:val="0"/>
      <w:marTop w:val="0"/>
      <w:marBottom w:val="0"/>
      <w:divBdr>
        <w:top w:val="none" w:sz="0" w:space="0" w:color="auto"/>
        <w:left w:val="none" w:sz="0" w:space="0" w:color="auto"/>
        <w:bottom w:val="none" w:sz="0" w:space="0" w:color="auto"/>
        <w:right w:val="none" w:sz="0" w:space="0" w:color="auto"/>
      </w:divBdr>
    </w:div>
    <w:div w:id="2026594734">
      <w:bodyDiv w:val="1"/>
      <w:marLeft w:val="0"/>
      <w:marRight w:val="0"/>
      <w:marTop w:val="0"/>
      <w:marBottom w:val="0"/>
      <w:divBdr>
        <w:top w:val="none" w:sz="0" w:space="0" w:color="auto"/>
        <w:left w:val="none" w:sz="0" w:space="0" w:color="auto"/>
        <w:bottom w:val="none" w:sz="0" w:space="0" w:color="auto"/>
        <w:right w:val="none" w:sz="0" w:space="0" w:color="auto"/>
      </w:divBdr>
    </w:div>
    <w:div w:id="2036345876">
      <w:bodyDiv w:val="1"/>
      <w:marLeft w:val="0"/>
      <w:marRight w:val="0"/>
      <w:marTop w:val="0"/>
      <w:marBottom w:val="0"/>
      <w:divBdr>
        <w:top w:val="none" w:sz="0" w:space="0" w:color="auto"/>
        <w:left w:val="none" w:sz="0" w:space="0" w:color="auto"/>
        <w:bottom w:val="none" w:sz="0" w:space="0" w:color="auto"/>
        <w:right w:val="none" w:sz="0" w:space="0" w:color="auto"/>
      </w:divBdr>
    </w:div>
    <w:div w:id="2052916216">
      <w:bodyDiv w:val="1"/>
      <w:marLeft w:val="0"/>
      <w:marRight w:val="0"/>
      <w:marTop w:val="0"/>
      <w:marBottom w:val="0"/>
      <w:divBdr>
        <w:top w:val="none" w:sz="0" w:space="0" w:color="auto"/>
        <w:left w:val="none" w:sz="0" w:space="0" w:color="auto"/>
        <w:bottom w:val="none" w:sz="0" w:space="0" w:color="auto"/>
        <w:right w:val="none" w:sz="0" w:space="0" w:color="auto"/>
      </w:divBdr>
    </w:div>
    <w:div w:id="2054692005">
      <w:bodyDiv w:val="1"/>
      <w:marLeft w:val="0"/>
      <w:marRight w:val="0"/>
      <w:marTop w:val="0"/>
      <w:marBottom w:val="0"/>
      <w:divBdr>
        <w:top w:val="none" w:sz="0" w:space="0" w:color="auto"/>
        <w:left w:val="none" w:sz="0" w:space="0" w:color="auto"/>
        <w:bottom w:val="none" w:sz="0" w:space="0" w:color="auto"/>
        <w:right w:val="none" w:sz="0" w:space="0" w:color="auto"/>
      </w:divBdr>
    </w:div>
    <w:div w:id="2072075034">
      <w:bodyDiv w:val="1"/>
      <w:marLeft w:val="0"/>
      <w:marRight w:val="0"/>
      <w:marTop w:val="0"/>
      <w:marBottom w:val="0"/>
      <w:divBdr>
        <w:top w:val="none" w:sz="0" w:space="0" w:color="auto"/>
        <w:left w:val="none" w:sz="0" w:space="0" w:color="auto"/>
        <w:bottom w:val="none" w:sz="0" w:space="0" w:color="auto"/>
        <w:right w:val="none" w:sz="0" w:space="0" w:color="auto"/>
      </w:divBdr>
    </w:div>
    <w:div w:id="2099861896">
      <w:bodyDiv w:val="1"/>
      <w:marLeft w:val="0"/>
      <w:marRight w:val="0"/>
      <w:marTop w:val="0"/>
      <w:marBottom w:val="0"/>
      <w:divBdr>
        <w:top w:val="none" w:sz="0" w:space="0" w:color="auto"/>
        <w:left w:val="none" w:sz="0" w:space="0" w:color="auto"/>
        <w:bottom w:val="none" w:sz="0" w:space="0" w:color="auto"/>
        <w:right w:val="none" w:sz="0" w:space="0" w:color="auto"/>
      </w:divBdr>
    </w:div>
    <w:div w:id="2117671407">
      <w:bodyDiv w:val="1"/>
      <w:marLeft w:val="0"/>
      <w:marRight w:val="0"/>
      <w:marTop w:val="0"/>
      <w:marBottom w:val="0"/>
      <w:divBdr>
        <w:top w:val="none" w:sz="0" w:space="0" w:color="auto"/>
        <w:left w:val="none" w:sz="0" w:space="0" w:color="auto"/>
        <w:bottom w:val="none" w:sz="0" w:space="0" w:color="auto"/>
        <w:right w:val="none" w:sz="0" w:space="0" w:color="auto"/>
      </w:divBdr>
    </w:div>
    <w:div w:id="2134323682">
      <w:bodyDiv w:val="1"/>
      <w:marLeft w:val="0"/>
      <w:marRight w:val="0"/>
      <w:marTop w:val="0"/>
      <w:marBottom w:val="0"/>
      <w:divBdr>
        <w:top w:val="none" w:sz="0" w:space="0" w:color="auto"/>
        <w:left w:val="none" w:sz="0" w:space="0" w:color="auto"/>
        <w:bottom w:val="none" w:sz="0" w:space="0" w:color="auto"/>
        <w:right w:val="none" w:sz="0" w:space="0" w:color="auto"/>
      </w:divBdr>
      <w:divsChild>
        <w:div w:id="751853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24L01380/latest/text" TargetMode="External"/><Relationship Id="rId18" Type="http://schemas.openxmlformats.org/officeDocument/2006/relationships/hyperlink" Target="https://services.anu.edu.au/human-resources/health-safety/whs-management-system-handboo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ervices.anu.edu.au/human-resources/health-safety/whs-management-system-handbook" TargetMode="External"/><Relationship Id="rId17" Type="http://schemas.openxmlformats.org/officeDocument/2006/relationships/hyperlink" Target="https://policies.anu.edu.au/ppl/document/ANUP_000504" TargetMode="External"/><Relationship Id="rId2" Type="http://schemas.openxmlformats.org/officeDocument/2006/relationships/customXml" Target="../customXml/item2.xml"/><Relationship Id="rId16" Type="http://schemas.openxmlformats.org/officeDocument/2006/relationships/hyperlink" Target="https://services.anu.edu.au/human-resources/health-safety/whs-management-system-handboo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s.anu.edu.au/human-resources/health-safety/whs-management-system-handbook" TargetMode="External"/><Relationship Id="rId5" Type="http://schemas.openxmlformats.org/officeDocument/2006/relationships/numbering" Target="numbering.xml"/><Relationship Id="rId15" Type="http://schemas.openxmlformats.org/officeDocument/2006/relationships/hyperlink" Target="https://services.anu.edu.au/human-resources/health-safety/whs-management-system-handbook/chapter-315-psychosocial-risk-managemen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rvices.anu.edu.au/human-resources/health-safety/whs-management-system-handbook/chapter-315-psychosocial-risk-managemen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magedepot.anu.edu.au/whs/SafetyPlan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NU Colurs">
      <a:dk1>
        <a:srgbClr val="22323A"/>
      </a:dk1>
      <a:lt1>
        <a:sysClr val="window" lastClr="FFFFFF"/>
      </a:lt1>
      <a:dk2>
        <a:srgbClr val="38515E"/>
      </a:dk2>
      <a:lt2>
        <a:srgbClr val="BECFD8"/>
      </a:lt2>
      <a:accent1>
        <a:srgbClr val="BECFD8"/>
      </a:accent1>
      <a:accent2>
        <a:srgbClr val="94B0BE"/>
      </a:accent2>
      <a:accent3>
        <a:srgbClr val="5E889D"/>
      </a:accent3>
      <a:accent4>
        <a:srgbClr val="456473"/>
      </a:accent4>
      <a:accent5>
        <a:srgbClr val="38515E"/>
      </a:accent5>
      <a:accent6>
        <a:srgbClr val="22323A"/>
      </a:accent6>
      <a:hlink>
        <a:srgbClr val="5E889D"/>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ba0a75-a69f-43f4-a93d-8d3e32f84b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E913533B8BD249B4EE1828BF7624B6" ma:contentTypeVersion="13" ma:contentTypeDescription="Create a new document." ma:contentTypeScope="" ma:versionID="f6a475880254a141f485cc660423dce1">
  <xsd:schema xmlns:xsd="http://www.w3.org/2001/XMLSchema" xmlns:xs="http://www.w3.org/2001/XMLSchema" xmlns:p="http://schemas.microsoft.com/office/2006/metadata/properties" xmlns:ns3="a0ba0a75-a69f-43f4-a93d-8d3e32f84bc2" xmlns:ns4="9539c2c7-20bc-4ad1-8972-adf1d94b972c" targetNamespace="http://schemas.microsoft.com/office/2006/metadata/properties" ma:root="true" ma:fieldsID="d459965205bd94ce8b790b7848146944" ns3:_="" ns4:_="">
    <xsd:import namespace="a0ba0a75-a69f-43f4-a93d-8d3e32f84bc2"/>
    <xsd:import namespace="9539c2c7-20bc-4ad1-8972-adf1d94b972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a0a75-a69f-43f4-a93d-8d3e32f84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9c2c7-20bc-4ad1-8972-adf1d94b97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53903-2935-4C97-A339-0E4C63482E3B}">
  <ds:schemaRefs>
    <ds:schemaRef ds:uri="http://schemas.microsoft.com/office/2006/metadata/properties"/>
    <ds:schemaRef ds:uri="http://schemas.microsoft.com/office/infopath/2007/PartnerControls"/>
    <ds:schemaRef ds:uri="a0ba0a75-a69f-43f4-a93d-8d3e32f84bc2"/>
  </ds:schemaRefs>
</ds:datastoreItem>
</file>

<file path=customXml/itemProps2.xml><?xml version="1.0" encoding="utf-8"?>
<ds:datastoreItem xmlns:ds="http://schemas.openxmlformats.org/officeDocument/2006/customXml" ds:itemID="{54224AAA-EB20-4024-8283-013A574977B3}">
  <ds:schemaRefs>
    <ds:schemaRef ds:uri="http://schemas.openxmlformats.org/officeDocument/2006/bibliography"/>
  </ds:schemaRefs>
</ds:datastoreItem>
</file>

<file path=customXml/itemProps3.xml><?xml version="1.0" encoding="utf-8"?>
<ds:datastoreItem xmlns:ds="http://schemas.openxmlformats.org/officeDocument/2006/customXml" ds:itemID="{6F1612D4-DB2E-4C05-8ED8-342F33A1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a0a75-a69f-43f4-a93d-8d3e32f84bc2"/>
    <ds:schemaRef ds:uri="9539c2c7-20bc-4ad1-8972-adf1d94b9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D6592-FB98-4F1E-93E4-846DDDE720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2169</Words>
  <Characters>13601</Characters>
  <Application>Microsoft Office Word</Application>
  <DocSecurity>0</DocSecurity>
  <Lines>647</Lines>
  <Paragraphs>169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Clarke</dc:creator>
  <cp:keywords/>
  <dc:description/>
  <cp:lastModifiedBy>Nancy Martin</cp:lastModifiedBy>
  <cp:revision>5</cp:revision>
  <cp:lastPrinted>2024-12-19T00:41:00Z</cp:lastPrinted>
  <dcterms:created xsi:type="dcterms:W3CDTF">2024-12-19T01:20:00Z</dcterms:created>
  <dcterms:modified xsi:type="dcterms:W3CDTF">2025-01-23T02:47:00Z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0x01010098E913533B8BD249B4EE1828BF7624B6</vt:lpwstr>
  </property>
  <property fmtid="{D5CDD505-2E9C-101B-9397-08002B2CF9AE}" pid="3" name="GrammarlyDocumentId">
    <vt:lpwstr>ea802e00b3c014aef1dc7c7ab71d8f6650a63f7fc482b3d4e452c18edb0c60a0</vt:lpwstr>
  </property>
</Properties>
</file>