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0F" w:rsidRDefault="00840413" w:rsidP="002F0B0F">
      <w:pPr>
        <w:pStyle w:val="Heading1"/>
      </w:pPr>
      <w:r>
        <w:t>Guideline</w:t>
      </w:r>
      <w:r w:rsidR="006D68FF">
        <w:t xml:space="preserve">: </w:t>
      </w:r>
      <w:r>
        <w:t xml:space="preserve">Duties of </w:t>
      </w:r>
      <w:r w:rsidR="002F0B0F">
        <w:t xml:space="preserve">Emergency </w:t>
      </w:r>
      <w:r>
        <w:t xml:space="preserve">Planning </w:t>
      </w:r>
      <w:bookmarkStart w:id="0" w:name="_GoBack"/>
      <w:r>
        <w:t>Committee (EPC) members</w:t>
      </w:r>
    </w:p>
    <w:bookmarkEnd w:id="0"/>
    <w:p w:rsidR="002F0B0F" w:rsidRDefault="002F0B0F" w:rsidP="002F0B0F">
      <w:pPr>
        <w:pStyle w:val="Heading2"/>
      </w:pPr>
      <w:r>
        <w:t>Purpose</w:t>
      </w:r>
    </w:p>
    <w:p w:rsidR="00840413" w:rsidRDefault="00840413" w:rsidP="00840413">
      <w:r w:rsidRPr="00FD0F8A">
        <w:t xml:space="preserve">This </w:t>
      </w:r>
      <w:r>
        <w:t>guideline provides details on the duties and responsibilities of members of the Emergency Planning Committee established for a University College, School or Service Division.</w:t>
      </w:r>
      <w:r w:rsidRPr="00FD0F8A">
        <w:t xml:space="preserve"> This </w:t>
      </w:r>
      <w:r>
        <w:t>guideline supports the emergency response procedure in</w:t>
      </w:r>
      <w:r w:rsidRPr="00FD0F8A">
        <w:t xml:space="preserve"> meet</w:t>
      </w:r>
      <w:r>
        <w:t>ing</w:t>
      </w:r>
      <w:r w:rsidRPr="00FD0F8A">
        <w:t xml:space="preserve"> </w:t>
      </w:r>
      <w:r>
        <w:t xml:space="preserve">the </w:t>
      </w:r>
      <w:r w:rsidRPr="00FD0F8A">
        <w:t>compliance requirements of the Work Health and Safety Act 2011 (</w:t>
      </w:r>
      <w:proofErr w:type="spellStart"/>
      <w:r w:rsidRPr="00FD0F8A">
        <w:t>Cth</w:t>
      </w:r>
      <w:proofErr w:type="spellEnd"/>
      <w:r w:rsidRPr="00FD0F8A">
        <w:t>) (WHS Act), the Work Health and Safety Regulations, 2011 (</w:t>
      </w:r>
      <w:proofErr w:type="spellStart"/>
      <w:r w:rsidRPr="00FD0F8A">
        <w:t>Cth</w:t>
      </w:r>
      <w:proofErr w:type="spellEnd"/>
      <w:r w:rsidRPr="00FD0F8A">
        <w:t xml:space="preserve">) (WHS Regulations) and the Safety, Rehabilitation and Compensation Act, 1988 (SRC Act).  This </w:t>
      </w:r>
      <w:r>
        <w:t>guideline also supports the emergency response procedure</w:t>
      </w:r>
      <w:r w:rsidRPr="00FD0F8A">
        <w:t xml:space="preserve"> based on the requirements in Australian Standard</w:t>
      </w:r>
      <w:r>
        <w:t xml:space="preserve"> </w:t>
      </w:r>
      <w:r w:rsidRPr="00FD0F8A">
        <w:t xml:space="preserve">(AS) </w:t>
      </w:r>
      <w:r>
        <w:t>3745</w:t>
      </w:r>
      <w:r w:rsidRPr="00FD0F8A">
        <w:t>:20</w:t>
      </w:r>
      <w:r>
        <w:t>1</w:t>
      </w:r>
      <w:r w:rsidRPr="00FD0F8A">
        <w:t>0</w:t>
      </w:r>
      <w:r>
        <w:t xml:space="preserve"> Planning for Emergencies in Facilities</w:t>
      </w:r>
      <w:r w:rsidRPr="00FD0F8A">
        <w:t xml:space="preserve">.  This </w:t>
      </w:r>
      <w:r>
        <w:t xml:space="preserve">guideline </w:t>
      </w:r>
      <w:proofErr w:type="gramStart"/>
      <w:r>
        <w:t xml:space="preserve">is </w:t>
      </w:r>
      <w:r w:rsidRPr="00FD0F8A">
        <w:t>linked</w:t>
      </w:r>
      <w:proofErr w:type="gramEnd"/>
      <w:r w:rsidRPr="00FD0F8A">
        <w:t xml:space="preserve"> to the Australian National University’s Workplace Health and Safety Policy and is one of the WHS Management System </w:t>
      </w:r>
      <w:r>
        <w:t>documents</w:t>
      </w:r>
      <w:r w:rsidRPr="00FD0F8A">
        <w:t xml:space="preserve"> located on the </w:t>
      </w:r>
      <w:r w:rsidR="00695990">
        <w:t>Safety and Wellbeing</w:t>
      </w:r>
      <w:r w:rsidRPr="00FD0F8A">
        <w:t xml:space="preserve"> Web Page.</w:t>
      </w:r>
    </w:p>
    <w:p w:rsidR="006D496A" w:rsidRDefault="00840413" w:rsidP="004C7863">
      <w:pPr>
        <w:pStyle w:val="Heading2"/>
      </w:pPr>
      <w:r>
        <w:t xml:space="preserve">The role of the </w:t>
      </w:r>
      <w:r w:rsidR="006D496A">
        <w:t>EPC</w:t>
      </w:r>
    </w:p>
    <w:p w:rsidR="002F0B0F" w:rsidRDefault="002F0B0F" w:rsidP="006D496A">
      <w:pPr>
        <w:pStyle w:val="ListNumber"/>
        <w:ind w:left="0" w:firstLine="0"/>
      </w:pPr>
      <w:r>
        <w:t>Each College/School/Service Division shall have an EPC for its facilities. The role of the EPC is to:</w:t>
      </w:r>
    </w:p>
    <w:p w:rsidR="002F0B0F" w:rsidRDefault="002F0B0F" w:rsidP="002F0B0F">
      <w:pPr>
        <w:pStyle w:val="ListBullet"/>
      </w:pPr>
      <w:r>
        <w:t>develop, implement and maintain the emergency plan, emergency response procedures and related training for their respective facilities</w:t>
      </w:r>
      <w:r w:rsidR="006D496A">
        <w:t>; and</w:t>
      </w:r>
    </w:p>
    <w:p w:rsidR="002F0B0F" w:rsidRDefault="002F0B0F" w:rsidP="00E84227">
      <w:pPr>
        <w:pStyle w:val="ListBullet"/>
      </w:pPr>
      <w:proofErr w:type="gramStart"/>
      <w:r>
        <w:t>establish</w:t>
      </w:r>
      <w:proofErr w:type="gramEnd"/>
      <w:r>
        <w:t xml:space="preserve"> an emergency control organisation (ECO) to operate in accordance with the emergency plan</w:t>
      </w:r>
      <w:r w:rsidR="00176DA0">
        <w:t xml:space="preserve"> and emergency response procedures</w:t>
      </w:r>
      <w:r>
        <w:t xml:space="preserve">. </w:t>
      </w:r>
      <w:r w:rsidR="00E84227" w:rsidRPr="00E84227">
        <w:t xml:space="preserve">The ECO is a designated organisation of people employed within the building or facility who take command during an emergency situation, while awaiting the arrival of the fire brigade or other emergency services. </w:t>
      </w:r>
    </w:p>
    <w:p w:rsidR="006D496A" w:rsidRDefault="008E1101" w:rsidP="00840413">
      <w:pPr>
        <w:pStyle w:val="Heading2"/>
      </w:pPr>
      <w:r>
        <w:t xml:space="preserve">EPC </w:t>
      </w:r>
      <w:r w:rsidR="00BF5F8A">
        <w:t>m</w:t>
      </w:r>
      <w:r w:rsidR="006D496A">
        <w:t>embership</w:t>
      </w:r>
    </w:p>
    <w:p w:rsidR="006D496A" w:rsidRPr="003F1660" w:rsidRDefault="006D496A" w:rsidP="003F1660">
      <w:pPr>
        <w:pStyle w:val="ListNumber"/>
        <w:ind w:left="0" w:firstLine="0"/>
      </w:pPr>
      <w:r w:rsidRPr="003F1660">
        <w:t>Where multiple business units occupy a facility</w:t>
      </w:r>
      <w:r w:rsidR="008E1101" w:rsidRPr="003F1660">
        <w:t>,</w:t>
      </w:r>
      <w:r w:rsidRPr="003F1660">
        <w:t xml:space="preserve"> the business unit with the most number of FTE’s will lead the EPC.</w:t>
      </w:r>
    </w:p>
    <w:p w:rsidR="006D496A" w:rsidRDefault="006D496A" w:rsidP="003F1660">
      <w:pPr>
        <w:pStyle w:val="ListNumber"/>
        <w:ind w:left="0" w:firstLine="0"/>
      </w:pPr>
      <w:r>
        <w:t xml:space="preserve">Where the EPC represents a single building it shall consist </w:t>
      </w:r>
      <w:proofErr w:type="gramStart"/>
      <w:r>
        <w:t>of</w:t>
      </w:r>
      <w:proofErr w:type="gramEnd"/>
      <w:r>
        <w:t xml:space="preserve"> not less than two people. One shall represent senior management, and one shall be a competent person.</w:t>
      </w:r>
    </w:p>
    <w:p w:rsidR="006D496A" w:rsidRDefault="006D496A" w:rsidP="003F1660">
      <w:pPr>
        <w:pStyle w:val="ListNumber"/>
        <w:ind w:left="0" w:firstLine="0"/>
      </w:pPr>
      <w:r>
        <w:lastRenderedPageBreak/>
        <w:t>Where the EPC represents more than one building in a College/School/Service Division, EPC membership shall be representative of the size and number of the buildings to be represented by the Committee.</w:t>
      </w:r>
    </w:p>
    <w:p w:rsidR="006D496A" w:rsidRDefault="006D496A" w:rsidP="003F1660">
      <w:pPr>
        <w:pStyle w:val="ListNumber"/>
        <w:ind w:left="0" w:firstLine="0"/>
      </w:pPr>
      <w:r>
        <w:t>Where a building contains people with disability the EPC should include, where reasonable, an occupant with a disability.</w:t>
      </w:r>
    </w:p>
    <w:p w:rsidR="006D496A" w:rsidRDefault="006D496A" w:rsidP="00840413">
      <w:pPr>
        <w:pStyle w:val="Heading2"/>
      </w:pPr>
      <w:r>
        <w:t>Duties</w:t>
      </w:r>
      <w:r w:rsidR="008E1101">
        <w:t xml:space="preserve"> of EPC members</w:t>
      </w:r>
    </w:p>
    <w:p w:rsidR="006D496A" w:rsidRDefault="006D496A" w:rsidP="003F1660">
      <w:pPr>
        <w:pStyle w:val="ListNumber"/>
        <w:ind w:left="0" w:firstLine="0"/>
      </w:pPr>
      <w:r>
        <w:t xml:space="preserve">The duties of EPC </w:t>
      </w:r>
      <w:r w:rsidR="008E1101">
        <w:t xml:space="preserve">members </w:t>
      </w:r>
      <w:r>
        <w:t>shall include:</w:t>
      </w:r>
    </w:p>
    <w:p w:rsidR="006D496A" w:rsidRDefault="006D496A" w:rsidP="00593B38">
      <w:pPr>
        <w:pStyle w:val="ListAlpha"/>
        <w:numPr>
          <w:ilvl w:val="0"/>
          <w:numId w:val="5"/>
        </w:numPr>
      </w:pPr>
      <w:r>
        <w:t>Identifying events that could reasonably produce emergency situations;</w:t>
      </w:r>
    </w:p>
    <w:p w:rsidR="006D496A" w:rsidRDefault="006D496A" w:rsidP="006D496A">
      <w:pPr>
        <w:pStyle w:val="ListAlpha"/>
      </w:pPr>
      <w:r>
        <w:t xml:space="preserve">Developing emergency plans in accordance with </w:t>
      </w:r>
      <w:r w:rsidR="008E1101">
        <w:t>the Emergency Plan T</w:t>
      </w:r>
      <w:r>
        <w:t>emplate availa</w:t>
      </w:r>
      <w:r w:rsidR="008E1101">
        <w:t>b</w:t>
      </w:r>
      <w:r>
        <w:t>le fro</w:t>
      </w:r>
      <w:r w:rsidR="008E1101">
        <w:t>m the F&amp;S Fire Safety Officer</w:t>
      </w:r>
      <w:r>
        <w:t>;</w:t>
      </w:r>
    </w:p>
    <w:p w:rsidR="006D496A" w:rsidRDefault="006D496A" w:rsidP="006D496A">
      <w:pPr>
        <w:pStyle w:val="ListAlpha"/>
      </w:pPr>
      <w:r>
        <w:t>Ensuring that resources are provided to enable the development and implementation of the emergency plan;</w:t>
      </w:r>
    </w:p>
    <w:p w:rsidR="006D496A" w:rsidRDefault="006D496A" w:rsidP="006D496A">
      <w:pPr>
        <w:pStyle w:val="ListAlpha"/>
      </w:pPr>
      <w:r>
        <w:t>Nominating the validity period for the emergency plans and the evacuation diagrams;</w:t>
      </w:r>
    </w:p>
    <w:p w:rsidR="006D496A" w:rsidRDefault="006D496A" w:rsidP="006D496A">
      <w:pPr>
        <w:pStyle w:val="ListAlpha"/>
      </w:pPr>
      <w:r>
        <w:t>Ensuring the emergency plan is identifiable and available to all appropriate persons;</w:t>
      </w:r>
    </w:p>
    <w:p w:rsidR="006D496A" w:rsidRDefault="006D496A" w:rsidP="006D496A">
      <w:pPr>
        <w:pStyle w:val="ListAlpha"/>
      </w:pPr>
      <w:r>
        <w:t>Establishing an emergency control organisation (ECO) to operate in accordance with the emergency plan;</w:t>
      </w:r>
      <w:r w:rsidR="008E1101">
        <w:t xml:space="preserve"> and</w:t>
      </w:r>
    </w:p>
    <w:p w:rsidR="006D496A" w:rsidRDefault="006D496A" w:rsidP="006D496A">
      <w:pPr>
        <w:pStyle w:val="ListAlpha"/>
      </w:pPr>
      <w:r>
        <w:t>Authorising, or having authorised, the release and imple</w:t>
      </w:r>
      <w:r w:rsidR="008E1101">
        <w:t>mentation of the emergency plan.</w:t>
      </w:r>
    </w:p>
    <w:p w:rsidR="008E1101" w:rsidRDefault="00840413" w:rsidP="008E1101">
      <w:pPr>
        <w:pStyle w:val="Heading3"/>
      </w:pPr>
      <w:r>
        <w:t>Notes on i</w:t>
      </w:r>
      <w:r w:rsidR="008E1101">
        <w:t>mplementing the emergency plan</w:t>
      </w:r>
    </w:p>
    <w:p w:rsidR="006D496A" w:rsidRDefault="006D496A" w:rsidP="003F1660">
      <w:pPr>
        <w:pStyle w:val="ListNumber"/>
        <w:ind w:left="0" w:firstLine="0"/>
      </w:pPr>
      <w:r>
        <w:t xml:space="preserve">Implementation </w:t>
      </w:r>
      <w:r w:rsidR="008E1101">
        <w:t xml:space="preserve">of the emergency plan </w:t>
      </w:r>
      <w:r>
        <w:t>consists of:</w:t>
      </w:r>
    </w:p>
    <w:p w:rsidR="006D496A" w:rsidRPr="00536900" w:rsidRDefault="006D496A" w:rsidP="00593B38">
      <w:pPr>
        <w:pStyle w:val="ListAlpha"/>
        <w:numPr>
          <w:ilvl w:val="0"/>
          <w:numId w:val="6"/>
        </w:numPr>
      </w:pPr>
      <w:r w:rsidRPr="00536900">
        <w:t xml:space="preserve">Disseminating information to occupants on the emergency response procedures pertaining to their faculty; </w:t>
      </w:r>
    </w:p>
    <w:p w:rsidR="006D496A" w:rsidRPr="00536900" w:rsidRDefault="006D496A" w:rsidP="00593B38">
      <w:pPr>
        <w:pStyle w:val="ListAlpha"/>
        <w:numPr>
          <w:ilvl w:val="0"/>
          <w:numId w:val="6"/>
        </w:numPr>
      </w:pPr>
      <w:r w:rsidRPr="00536900">
        <w:t xml:space="preserve">Ensuring relevant training is provided to ECO members and facility occupants; </w:t>
      </w:r>
    </w:p>
    <w:p w:rsidR="006D496A" w:rsidRPr="00536900" w:rsidRDefault="006D496A" w:rsidP="00593B38">
      <w:pPr>
        <w:pStyle w:val="ListAlpha"/>
        <w:numPr>
          <w:ilvl w:val="0"/>
          <w:numId w:val="6"/>
        </w:numPr>
      </w:pPr>
      <w:r w:rsidRPr="00536900">
        <w:t xml:space="preserve">Testing the emergency procedures at least annually; and </w:t>
      </w:r>
    </w:p>
    <w:p w:rsidR="006D496A" w:rsidRPr="00536900" w:rsidRDefault="006D496A" w:rsidP="00593B38">
      <w:pPr>
        <w:pStyle w:val="ListAlpha"/>
        <w:numPr>
          <w:ilvl w:val="0"/>
          <w:numId w:val="6"/>
        </w:numPr>
      </w:pPr>
      <w:r w:rsidRPr="00536900">
        <w:t>Reviewing the emergency procedures;</w:t>
      </w:r>
    </w:p>
    <w:p w:rsidR="006D496A" w:rsidRDefault="006D496A" w:rsidP="00593B38">
      <w:pPr>
        <w:pStyle w:val="ListAlpha"/>
        <w:numPr>
          <w:ilvl w:val="0"/>
          <w:numId w:val="6"/>
        </w:numPr>
      </w:pPr>
      <w:r>
        <w:t>Ensuring a functional and operational ECO, including the training of deputies and making arrangements to cover ECO members during leave periods;</w:t>
      </w:r>
    </w:p>
    <w:p w:rsidR="006D496A" w:rsidRDefault="006D496A" w:rsidP="00593B38">
      <w:pPr>
        <w:pStyle w:val="ListAlpha"/>
        <w:numPr>
          <w:ilvl w:val="0"/>
          <w:numId w:val="6"/>
        </w:numPr>
      </w:pPr>
      <w:r>
        <w:t>Ensuring the register of ECO members is current and readily available;</w:t>
      </w:r>
    </w:p>
    <w:p w:rsidR="006D496A" w:rsidRDefault="006D496A" w:rsidP="00593B38">
      <w:pPr>
        <w:pStyle w:val="ListAlpha"/>
        <w:numPr>
          <w:ilvl w:val="0"/>
          <w:numId w:val="6"/>
        </w:numPr>
      </w:pPr>
      <w:r>
        <w:t>Putting processes in place to ensure all visitors are made aware of emergency response procedures;</w:t>
      </w:r>
    </w:p>
    <w:p w:rsidR="006D496A" w:rsidRDefault="006D496A" w:rsidP="00593B38">
      <w:pPr>
        <w:pStyle w:val="ListAlpha"/>
        <w:numPr>
          <w:ilvl w:val="0"/>
          <w:numId w:val="6"/>
        </w:numPr>
      </w:pPr>
      <w:r>
        <w:lastRenderedPageBreak/>
        <w:t>Ensuring that emergency plan is reviewed at the end of the validity period, after an emergency, an exercise, or any changes that affect the emergency plan;</w:t>
      </w:r>
    </w:p>
    <w:p w:rsidR="006D496A" w:rsidRDefault="006D496A" w:rsidP="00593B38">
      <w:pPr>
        <w:pStyle w:val="ListAlpha"/>
        <w:numPr>
          <w:ilvl w:val="0"/>
          <w:numId w:val="6"/>
        </w:numPr>
      </w:pPr>
      <w:r>
        <w:t>Ensuring that a permanent record of events for each emergency is compiled and retained;</w:t>
      </w:r>
    </w:p>
    <w:p w:rsidR="006D496A" w:rsidRDefault="006D496A" w:rsidP="00593B38">
      <w:pPr>
        <w:pStyle w:val="ListAlpha"/>
        <w:numPr>
          <w:ilvl w:val="0"/>
          <w:numId w:val="6"/>
        </w:numPr>
      </w:pPr>
      <w:r>
        <w:t>Identifying and correcting deficiencies for improvement in the emergency plans and emergency response procedures; and</w:t>
      </w:r>
    </w:p>
    <w:p w:rsidR="006D496A" w:rsidRDefault="006D496A" w:rsidP="00593B38">
      <w:pPr>
        <w:pStyle w:val="ListAlpha"/>
        <w:numPr>
          <w:ilvl w:val="0"/>
          <w:numId w:val="6"/>
        </w:numPr>
      </w:pPr>
      <w:r>
        <w:t>Ensuring relevant training is conducted in cooperation with building custodians, occupants and the University Fire Safety Officer.</w:t>
      </w:r>
    </w:p>
    <w:p w:rsidR="00631A09" w:rsidRPr="00C77611" w:rsidRDefault="00631A09" w:rsidP="003F1660">
      <w:pPr>
        <w:keepNext/>
        <w:keepLines/>
        <w:spacing w:before="280"/>
        <w:outlineLvl w:val="1"/>
      </w:pPr>
    </w:p>
    <w:sectPr w:rsidR="00631A09" w:rsidRPr="00C77611" w:rsidSect="00FD0F8A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0A" w:rsidRDefault="0072350A" w:rsidP="00032FD1">
      <w:pPr>
        <w:spacing w:before="0" w:after="0" w:line="240" w:lineRule="auto"/>
      </w:pPr>
      <w:r>
        <w:separator/>
      </w:r>
    </w:p>
  </w:endnote>
  <w:endnote w:type="continuationSeparator" w:id="0">
    <w:p w:rsidR="0072350A" w:rsidRDefault="0072350A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6A" w:rsidRPr="00631A09" w:rsidRDefault="00840413" w:rsidP="00184BC7">
    <w:pPr>
      <w:pStyle w:val="Footer"/>
      <w:tabs>
        <w:tab w:val="right" w:pos="9639"/>
      </w:tabs>
      <w:rPr>
        <w:noProof/>
        <w:lang w:val="en-US"/>
      </w:rPr>
    </w:pPr>
    <w:r>
      <w:t xml:space="preserve">Guideline: Duties of EPC Members </w:t>
    </w:r>
    <w:r>
      <w:tab/>
      <w:t xml:space="preserve">TEQSA Provider ID: PRV12002 </w:t>
    </w:r>
    <w:r>
      <w:br/>
      <w:t xml:space="preserve">ABN : 52 234 063 906 </w:t>
    </w:r>
    <w:r>
      <w:br/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6A" w:rsidRPr="00184BC7" w:rsidRDefault="00840413" w:rsidP="00184BC7">
    <w:pPr>
      <w:pStyle w:val="Footer"/>
      <w:tabs>
        <w:tab w:val="right" w:pos="9639"/>
      </w:tabs>
      <w:rPr>
        <w:noProof/>
        <w:lang w:val="en-US"/>
      </w:rPr>
    </w:pPr>
    <w:r>
      <w:t>Guideline: Duties of EPC Members</w:t>
    </w:r>
    <w:r>
      <w:tab/>
      <w:t xml:space="preserve">TEQSA Provider ID: PRV12002 </w:t>
    </w:r>
    <w:r>
      <w:br/>
      <w:t xml:space="preserve">ABN : 52 234 063 906 </w:t>
    </w:r>
    <w:r>
      <w:br/>
      <w:t xml:space="preserve">Page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0A" w:rsidRDefault="0072350A" w:rsidP="00032FD1">
      <w:pPr>
        <w:spacing w:before="0" w:after="0" w:line="240" w:lineRule="auto"/>
      </w:pPr>
      <w:r>
        <w:separator/>
      </w:r>
    </w:p>
  </w:footnote>
  <w:footnote w:type="continuationSeparator" w:id="0">
    <w:p w:rsidR="0072350A" w:rsidRDefault="0072350A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6A" w:rsidRDefault="006D496A" w:rsidP="00231693">
    <w:pPr>
      <w:pStyle w:val="Header"/>
      <w:jc w:val="left"/>
    </w:pPr>
    <w:r>
      <w:rPr>
        <w:noProof/>
        <w:lang w:eastAsia="en-AU"/>
      </w:rPr>
      <w:drawing>
        <wp:inline distT="0" distB="0" distL="0" distR="0" wp14:anchorId="7D3585D5" wp14:editId="095C3DC9">
          <wp:extent cx="1620000" cy="563420"/>
          <wp:effectExtent l="0" t="0" r="0" b="8255"/>
          <wp:docPr id="1" name="Picture 1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496A" w:rsidRPr="006F2844" w:rsidRDefault="006D496A" w:rsidP="0023169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C241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5319A7"/>
    <w:multiLevelType w:val="hybridMultilevel"/>
    <w:tmpl w:val="08BEABDE"/>
    <w:lvl w:ilvl="0" w:tplc="E8CEC1F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251C"/>
    <w:multiLevelType w:val="hybridMultilevel"/>
    <w:tmpl w:val="3C807492"/>
    <w:lvl w:ilvl="0" w:tplc="90545902">
      <w:start w:val="1"/>
      <w:numFmt w:val="lowerLetter"/>
      <w:pStyle w:val="ListAlpha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A26"/>
    <w:multiLevelType w:val="hybridMultilevel"/>
    <w:tmpl w:val="5476C91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7797A"/>
    <w:multiLevelType w:val="multilevel"/>
    <w:tmpl w:val="FED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F5550FA"/>
    <w:multiLevelType w:val="hybridMultilevel"/>
    <w:tmpl w:val="97946FBA"/>
    <w:lvl w:ilvl="0" w:tplc="1F52E8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C26E4"/>
    <w:multiLevelType w:val="hybridMultilevel"/>
    <w:tmpl w:val="BD9A71C6"/>
    <w:lvl w:ilvl="0" w:tplc="24261C5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D1"/>
    <w:rsid w:val="00026A1C"/>
    <w:rsid w:val="00031D2B"/>
    <w:rsid w:val="00032FD1"/>
    <w:rsid w:val="00091CA7"/>
    <w:rsid w:val="000A77E0"/>
    <w:rsid w:val="000C5500"/>
    <w:rsid w:val="000E5723"/>
    <w:rsid w:val="00133979"/>
    <w:rsid w:val="001356A9"/>
    <w:rsid w:val="001519FB"/>
    <w:rsid w:val="00160FB3"/>
    <w:rsid w:val="00173768"/>
    <w:rsid w:val="00176DA0"/>
    <w:rsid w:val="001820E1"/>
    <w:rsid w:val="00184BC7"/>
    <w:rsid w:val="001E58D0"/>
    <w:rsid w:val="001F720F"/>
    <w:rsid w:val="00231693"/>
    <w:rsid w:val="002D0E10"/>
    <w:rsid w:val="002F0B0F"/>
    <w:rsid w:val="0031627A"/>
    <w:rsid w:val="00343447"/>
    <w:rsid w:val="00347947"/>
    <w:rsid w:val="00384B7E"/>
    <w:rsid w:val="003B73F4"/>
    <w:rsid w:val="003C5173"/>
    <w:rsid w:val="003D35F1"/>
    <w:rsid w:val="003E6CDB"/>
    <w:rsid w:val="003F1660"/>
    <w:rsid w:val="004A3B95"/>
    <w:rsid w:val="004B5E4E"/>
    <w:rsid w:val="004C7863"/>
    <w:rsid w:val="004E1361"/>
    <w:rsid w:val="0050140C"/>
    <w:rsid w:val="00536900"/>
    <w:rsid w:val="00563DB6"/>
    <w:rsid w:val="00593B38"/>
    <w:rsid w:val="005A7C2B"/>
    <w:rsid w:val="005D08F3"/>
    <w:rsid w:val="00623233"/>
    <w:rsid w:val="00631A09"/>
    <w:rsid w:val="006629AA"/>
    <w:rsid w:val="00672764"/>
    <w:rsid w:val="00695990"/>
    <w:rsid w:val="006C425D"/>
    <w:rsid w:val="006D31CF"/>
    <w:rsid w:val="006D496A"/>
    <w:rsid w:val="006D68FF"/>
    <w:rsid w:val="006E14F1"/>
    <w:rsid w:val="006F5AD9"/>
    <w:rsid w:val="0072350A"/>
    <w:rsid w:val="00745B1D"/>
    <w:rsid w:val="00776208"/>
    <w:rsid w:val="00782F22"/>
    <w:rsid w:val="007B6083"/>
    <w:rsid w:val="007C2526"/>
    <w:rsid w:val="007C5CE4"/>
    <w:rsid w:val="00802DDD"/>
    <w:rsid w:val="00803378"/>
    <w:rsid w:val="00825F71"/>
    <w:rsid w:val="00840413"/>
    <w:rsid w:val="00854ACC"/>
    <w:rsid w:val="008A376D"/>
    <w:rsid w:val="008E1101"/>
    <w:rsid w:val="00900281"/>
    <w:rsid w:val="00904CE3"/>
    <w:rsid w:val="0091793E"/>
    <w:rsid w:val="009476B1"/>
    <w:rsid w:val="0095531F"/>
    <w:rsid w:val="009816DA"/>
    <w:rsid w:val="00994AFD"/>
    <w:rsid w:val="009C40C1"/>
    <w:rsid w:val="009C74F5"/>
    <w:rsid w:val="009D3DC0"/>
    <w:rsid w:val="009F285C"/>
    <w:rsid w:val="00A04FF0"/>
    <w:rsid w:val="00A12F13"/>
    <w:rsid w:val="00A36563"/>
    <w:rsid w:val="00A85566"/>
    <w:rsid w:val="00A86B86"/>
    <w:rsid w:val="00AD0B33"/>
    <w:rsid w:val="00B27E62"/>
    <w:rsid w:val="00B32207"/>
    <w:rsid w:val="00B41D7F"/>
    <w:rsid w:val="00B77718"/>
    <w:rsid w:val="00BA2856"/>
    <w:rsid w:val="00BB36B7"/>
    <w:rsid w:val="00BF5F8A"/>
    <w:rsid w:val="00C753DA"/>
    <w:rsid w:val="00C77611"/>
    <w:rsid w:val="00CA4F5A"/>
    <w:rsid w:val="00D17820"/>
    <w:rsid w:val="00D2083A"/>
    <w:rsid w:val="00D33A54"/>
    <w:rsid w:val="00D80888"/>
    <w:rsid w:val="00D83DC3"/>
    <w:rsid w:val="00DC1AA9"/>
    <w:rsid w:val="00DD7337"/>
    <w:rsid w:val="00DE4778"/>
    <w:rsid w:val="00E07447"/>
    <w:rsid w:val="00E82BD2"/>
    <w:rsid w:val="00E84227"/>
    <w:rsid w:val="00EC5617"/>
    <w:rsid w:val="00ED0F83"/>
    <w:rsid w:val="00F0633C"/>
    <w:rsid w:val="00F30345"/>
    <w:rsid w:val="00F4629F"/>
    <w:rsid w:val="00F626FD"/>
    <w:rsid w:val="00F62983"/>
    <w:rsid w:val="00F7319E"/>
    <w:rsid w:val="00F922A3"/>
    <w:rsid w:val="00FC643D"/>
    <w:rsid w:val="00FC6D2D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3CA0B"/>
  <w15:docId w15:val="{9561CE76-A14A-4679-828B-9464F6F1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E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43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4C6E78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31F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color w:val="4C6E7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276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D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7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363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">
    <w:name w:val="List Alpha"/>
    <w:basedOn w:val="ListNumber"/>
    <w:uiPriority w:val="2"/>
    <w:qFormat/>
    <w:rsid w:val="00B27E62"/>
    <w:pPr>
      <w:numPr>
        <w:numId w:val="3"/>
      </w:numPr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FC643D"/>
    <w:rPr>
      <w:rFonts w:asciiTheme="majorHAnsi" w:eastAsiaTheme="majorEastAsia" w:hAnsiTheme="majorHAnsi" w:cstheme="majorBidi"/>
      <w:b/>
      <w:color w:val="4C6E78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31F"/>
    <w:rPr>
      <w:rFonts w:asciiTheme="majorHAnsi" w:eastAsiaTheme="majorEastAsia" w:hAnsiTheme="majorHAnsi" w:cstheme="majorBidi"/>
      <w:b/>
      <w:color w:val="4C6E78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2764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3DC3"/>
    <w:rPr>
      <w:rFonts w:asciiTheme="majorHAnsi" w:eastAsiaTheme="majorEastAsia" w:hAnsiTheme="majorHAnsi" w:cstheme="majorBidi"/>
      <w:i/>
      <w:iCs/>
      <w:sz w:val="24"/>
    </w:rPr>
  </w:style>
  <w:style w:type="character" w:styleId="Emphasis">
    <w:name w:val="Emphasis"/>
    <w:uiPriority w:val="3"/>
    <w:rsid w:val="00593B38"/>
    <w:rPr>
      <w:b/>
    </w:rPr>
  </w:style>
  <w:style w:type="paragraph" w:styleId="Header">
    <w:name w:val="header"/>
    <w:basedOn w:val="Normal"/>
    <w:link w:val="HeaderChar"/>
    <w:uiPriority w:val="97"/>
    <w:rsid w:val="00F626FD"/>
    <w:pPr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7"/>
    <w:rsid w:val="00B77718"/>
  </w:style>
  <w:style w:type="paragraph" w:styleId="Footer">
    <w:name w:val="footer"/>
    <w:basedOn w:val="Normal"/>
    <w:link w:val="FooterChar"/>
    <w:uiPriority w:val="98"/>
    <w:rsid w:val="00184BC7"/>
    <w:pPr>
      <w:spacing w:before="24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184BC7"/>
  </w:style>
  <w:style w:type="paragraph" w:styleId="Caption">
    <w:name w:val="caption"/>
    <w:basedOn w:val="Normal"/>
    <w:next w:val="Normal"/>
    <w:uiPriority w:val="4"/>
    <w:rsid w:val="00F7319E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39"/>
    <w:rsid w:val="00745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standard">
    <w:name w:val="ANU standard"/>
    <w:basedOn w:val="TableNormal"/>
    <w:uiPriority w:val="99"/>
    <w:rsid w:val="00A86B86"/>
    <w:pPr>
      <w:spacing w:before="0"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A86B86"/>
    <w:tblPr/>
    <w:tblStylePr w:type="firstRow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A86B86"/>
    <w:tblPr/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A86B86"/>
    <w:tblPr/>
    <w:tblStylePr w:type="firstRow">
      <w:rPr>
        <w:b/>
      </w:rPr>
      <w:tblPr/>
      <w:tcPr>
        <w:shd w:val="clear" w:color="auto" w:fill="B2C7CE" w:themeFill="accent1" w:themeFillTint="66"/>
      </w:tcPr>
    </w:tblStylePr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character" w:customStyle="1" w:styleId="apple-converted-space">
    <w:name w:val="apple-converted-space"/>
    <w:basedOn w:val="DefaultParagraphFont"/>
    <w:semiHidden/>
    <w:rsid w:val="0095531F"/>
  </w:style>
  <w:style w:type="paragraph" w:styleId="BalloonText">
    <w:name w:val="Balloon Text"/>
    <w:basedOn w:val="Normal"/>
    <w:link w:val="BalloonTextChar"/>
    <w:uiPriority w:val="99"/>
    <w:semiHidden/>
    <w:unhideWhenUsed/>
    <w:rsid w:val="002316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9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2"/>
    <w:qFormat/>
    <w:rsid w:val="00B27E62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623233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B77718"/>
    <w:rPr>
      <w:rFonts w:asciiTheme="majorHAnsi" w:eastAsiaTheme="majorEastAsia" w:hAnsiTheme="majorHAnsi" w:cstheme="majorBidi"/>
      <w:color w:val="25363B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1E58D0"/>
    <w:rPr>
      <w:color w:val="4C6E78" w:themeColor="hyperlink"/>
      <w:u w:val="single"/>
    </w:rPr>
  </w:style>
  <w:style w:type="paragraph" w:customStyle="1" w:styleId="ANUPolicyStatement">
    <w:name w:val="ANU_Policy_Statement"/>
    <w:basedOn w:val="Normal"/>
    <w:link w:val="ANUPolicyStatementChar"/>
    <w:rsid w:val="00160FB3"/>
    <w:pPr>
      <w:spacing w:before="0" w:line="240" w:lineRule="auto"/>
      <w:ind w:left="567"/>
    </w:pPr>
    <w:rPr>
      <w:rFonts w:ascii="Arial" w:eastAsia="Times New Roman" w:hAnsi="Arial" w:cs="Times New Roman"/>
      <w:sz w:val="20"/>
      <w:szCs w:val="22"/>
      <w:lang w:bidi="en-US"/>
    </w:rPr>
  </w:style>
  <w:style w:type="character" w:customStyle="1" w:styleId="ANUPolicyStatementChar">
    <w:name w:val="ANU_Policy_Statement Char"/>
    <w:basedOn w:val="DefaultParagraphFont"/>
    <w:link w:val="ANUPolicyStatement"/>
    <w:rsid w:val="00160FB3"/>
    <w:rPr>
      <w:rFonts w:ascii="Arial" w:eastAsia="Times New Roman" w:hAnsi="Arial" w:cs="Times New Roman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978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5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48648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26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873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98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4080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2069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95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166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282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0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62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69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629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74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928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09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72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979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30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09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89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13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79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85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7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94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86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142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32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68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843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819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59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898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046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356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12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55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06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9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50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14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71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37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58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0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334">
              <w:marLeft w:val="144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98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24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27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96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4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128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11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27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84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45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266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94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73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42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62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091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65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82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18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9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2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97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193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330">
              <w:marLeft w:val="7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2955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7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99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56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61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16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5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97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22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31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47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26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598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28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76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335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523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18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52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footer1.xml" Type="http://schemas.openxmlformats.org/officeDocument/2006/relationships/footer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ntTable.xml" Type="http://schemas.openxmlformats.org/officeDocument/2006/relationships/fontTable" Id="rId11"></Relationship><Relationship Target="webSettings.xml" Type="http://schemas.openxmlformats.org/officeDocument/2006/relationships/webSettings" Id="rId5"></Relationship><Relationship Target="footer2.xml" Type="http://schemas.openxmlformats.org/officeDocument/2006/relationships/footer" Id="rId10"></Relationship><Relationship Target="settings.xml" Type="http://schemas.openxmlformats.org/officeDocument/2006/relationships/settings" Id="rId4"></Relationship><Relationship Target="header1.xml" Type="http://schemas.openxmlformats.org/officeDocument/2006/relationships/header" Id="rId9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NU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4C6E78"/>
      </a:accent1>
      <a:accent2>
        <a:srgbClr val="6C4D23"/>
      </a:accent2>
      <a:accent3>
        <a:srgbClr val="ACC0C6"/>
      </a:accent3>
      <a:accent4>
        <a:srgbClr val="B6A691"/>
      </a:accent4>
      <a:accent5>
        <a:srgbClr val="D6E0E3"/>
      </a:accent5>
      <a:accent6>
        <a:srgbClr val="DAD2C8"/>
      </a:accent6>
      <a:hlink>
        <a:srgbClr val="4C6E78"/>
      </a:hlink>
      <a:folHlink>
        <a:srgbClr val="4C6E78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31FC-C90C-4B0F-82AA-5025EBFF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</dc:creator>
  <cp:lastModifiedBy>Sheren Al-Obaidi</cp:lastModifiedBy>
  <cp:revision>2</cp:revision>
  <cp:lastPrinted>2016-10-24T06:36:00Z</cp:lastPrinted>
  <dcterms:created xsi:type="dcterms:W3CDTF">2023-11-14T05:24:00Z</dcterms:created>
  <dcterms:modified xsi:type="dcterms:W3CDTF">2023-11-14T05:24:00Z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16" name="DISdDocName">
    <vt:lpwstr>ANUP_014608</vt:lpwstr>
  </property>
  <property fmtid="{D5CDD505-2E9C-101B-9397-08002B2CF9AE}" pid="17" name="DISProperties">
    <vt:lpwstr>DISdDocName,DIScgiUrl,DISdUser,DISdID,DISidcName,DISTaskPaneUrl</vt:lpwstr>
  </property>
  <property fmtid="{D5CDD505-2E9C-101B-9397-08002B2CF9AE}" pid="18" name="DIScgiUrl">
    <vt:lpwstr>https://erms.anu.edu.au/cs/idcplg</vt:lpwstr>
  </property>
  <property fmtid="{D5CDD505-2E9C-101B-9397-08002B2CF9AE}" pid="19" name="DISdUser">
    <vt:lpwstr>weblogic</vt:lpwstr>
  </property>
  <property fmtid="{D5CDD505-2E9C-101B-9397-08002B2CF9AE}" pid="20" name="DISdID">
    <vt:lpwstr>4680902</vt:lpwstr>
  </property>
  <property fmtid="{D5CDD505-2E9C-101B-9397-08002B2CF9AE}" pid="21" name="DISidcName">
    <vt:lpwstr>ermscon1ermsanueduau16200</vt:lpwstr>
  </property>
  <property fmtid="{D5CDD505-2E9C-101B-9397-08002B2CF9AE}" pid="22" name="DISTaskPaneUrl">
    <vt:lpwstr>https://erms.anu.edu.au/cs/idcplg?IdcService=DESKTOP_DOC_INFO&amp;dDocName=ANUP_014608&amp;dID=4680902&amp;ClientControlled=DocMan,taskpane&amp;coreContentOnly=1</vt:lpwstr>
  </property>
</Properties>
</file>