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F426A" w14:textId="77777777" w:rsidR="00C26273" w:rsidRDefault="00822265" w:rsidP="00B30E68">
      <w:pPr>
        <w:pStyle w:val="Heading1"/>
      </w:pPr>
      <w:r>
        <w:t>Document 031</w:t>
      </w:r>
      <w:r w:rsidR="00B30E68">
        <w:t xml:space="preserve">: </w:t>
      </w:r>
      <w:r>
        <w:t>New Equipment Standards V1.0</w:t>
      </w:r>
    </w:p>
    <w:p w14:paraId="2E0A6F91" w14:textId="77777777" w:rsidR="00B30E68" w:rsidRDefault="00B30E68" w:rsidP="00B30E68">
      <w:pPr>
        <w:pStyle w:val="Heading2"/>
      </w:pPr>
      <w:r>
        <w:t>Background</w:t>
      </w:r>
    </w:p>
    <w:p w14:paraId="31ED1D26" w14:textId="77777777" w:rsidR="00B30E68" w:rsidRDefault="00822265" w:rsidP="00B30E68">
      <w:r>
        <w:t>New equipment that is intended to be utilised for animals in an experimental or</w:t>
      </w:r>
      <w:r w:rsidR="00CB3F3B">
        <w:t xml:space="preserve"> husbandry setting may have an i</w:t>
      </w:r>
      <w:r>
        <w:t xml:space="preserve">mpact on animal welfare. There is a wide variety of equipment types that this may include and would be difficult to list in a single document. The </w:t>
      </w:r>
      <w:r w:rsidR="00CB3F3B">
        <w:t>i</w:t>
      </w:r>
      <w:r>
        <w:t xml:space="preserve">ntention of this standard is to ensure that new equipment is appropriately assessed against ANU </w:t>
      </w:r>
      <w:r w:rsidR="00CB3F3B">
        <w:t>a</w:t>
      </w:r>
      <w:r>
        <w:t xml:space="preserve">nimal welfare standards prior to purchase and again during commissioning to ensure adequate assessment, purchase procedures and training are undertaken to minimise welfare risks. </w:t>
      </w:r>
    </w:p>
    <w:p w14:paraId="12FD2126" w14:textId="77777777" w:rsidR="00CB3F3B" w:rsidRDefault="00CB3F3B" w:rsidP="00B30E68">
      <w:r>
        <w:t xml:space="preserve">Where equipment is replacing 'like for like' equipment that is already approved on an ethics protocol, the installation should be considered as to whether the below considerations would still apply. This assessment should be performed by the persons purchasing and installing the equipment and prior to the first use with animals. </w:t>
      </w:r>
    </w:p>
    <w:p w14:paraId="116BDDB2" w14:textId="77777777" w:rsidR="00B30E68" w:rsidRDefault="00B30E68" w:rsidP="00B30E68">
      <w:pPr>
        <w:pStyle w:val="Heading2"/>
      </w:pPr>
      <w:r>
        <w:t>General Information and Considerations</w:t>
      </w:r>
    </w:p>
    <w:p w14:paraId="58A80202" w14:textId="77777777" w:rsidR="00B30E68" w:rsidRDefault="00822265" w:rsidP="00B30E68">
      <w:pPr>
        <w:pStyle w:val="Heading4"/>
      </w:pPr>
      <w:r>
        <w:t>Equipment Type</w:t>
      </w:r>
    </w:p>
    <w:p w14:paraId="0B2449A2" w14:textId="77777777" w:rsidR="00C452B5" w:rsidRDefault="00C452B5" w:rsidP="00B30E68">
      <w:r>
        <w:t xml:space="preserve">Prior to purchasing new </w:t>
      </w:r>
      <w:r w:rsidR="002D7E93">
        <w:t>equipment,</w:t>
      </w:r>
      <w:r>
        <w:t xml:space="preserve"> it is highly recommended that </w:t>
      </w:r>
      <w:r w:rsidR="002D7E93">
        <w:t>i</w:t>
      </w:r>
      <w:r>
        <w:t xml:space="preserve">ndividuals assess whether the equipment may have an </w:t>
      </w:r>
      <w:r w:rsidR="00A147CE">
        <w:t>i</w:t>
      </w:r>
      <w:r>
        <w:t>mpact on animal welfare. This can be determined by considering some of the following common</w:t>
      </w:r>
      <w:r w:rsidR="002D7E93">
        <w:t xml:space="preserve"> </w:t>
      </w:r>
      <w:r w:rsidR="00A147CE">
        <w:t>questions</w:t>
      </w:r>
      <w:r>
        <w:t>:</w:t>
      </w:r>
    </w:p>
    <w:p w14:paraId="20C28CBF" w14:textId="77777777" w:rsidR="00C452B5" w:rsidRDefault="002D7E93" w:rsidP="00C452B5">
      <w:pPr>
        <w:pStyle w:val="ListParagraph"/>
        <w:numPr>
          <w:ilvl w:val="0"/>
          <w:numId w:val="26"/>
        </w:numPr>
      </w:pPr>
      <w:r>
        <w:t>Will the animal be expected to i</w:t>
      </w:r>
      <w:r w:rsidR="00C452B5">
        <w:t>nteract with the equipment in any way?</w:t>
      </w:r>
    </w:p>
    <w:p w14:paraId="5EE105E0" w14:textId="77777777" w:rsidR="00C452B5" w:rsidRDefault="00C452B5" w:rsidP="00C452B5">
      <w:pPr>
        <w:pStyle w:val="ListParagraph"/>
        <w:numPr>
          <w:ilvl w:val="0"/>
          <w:numId w:val="26"/>
        </w:numPr>
      </w:pPr>
      <w:r>
        <w:t>Will the equipment 'house' animals?</w:t>
      </w:r>
    </w:p>
    <w:p w14:paraId="4135F897" w14:textId="77777777" w:rsidR="00C452B5" w:rsidRDefault="002D7E93" w:rsidP="00C452B5">
      <w:pPr>
        <w:pStyle w:val="ListParagraph"/>
        <w:numPr>
          <w:ilvl w:val="0"/>
          <w:numId w:val="26"/>
        </w:numPr>
      </w:pPr>
      <w:r>
        <w:t>W</w:t>
      </w:r>
      <w:r w:rsidR="00C452B5">
        <w:t xml:space="preserve">ill the equipment have an effect on the animal </w:t>
      </w:r>
      <w:r>
        <w:t>i</w:t>
      </w:r>
      <w:r w:rsidR="00C452B5">
        <w:t xml:space="preserve">.e. create a varied environment, cause stress or discomfort </w:t>
      </w:r>
      <w:proofErr w:type="gramStart"/>
      <w:r w:rsidR="00C452B5">
        <w:t>etc.</w:t>
      </w:r>
      <w:proofErr w:type="gramEnd"/>
    </w:p>
    <w:p w14:paraId="3177E689" w14:textId="77777777" w:rsidR="00C452B5" w:rsidRDefault="00C452B5" w:rsidP="00C452B5">
      <w:pPr>
        <w:pStyle w:val="ListParagraph"/>
        <w:numPr>
          <w:ilvl w:val="0"/>
          <w:numId w:val="26"/>
        </w:numPr>
      </w:pPr>
      <w:r>
        <w:t xml:space="preserve">Will the animal's ability to reach food or water be </w:t>
      </w:r>
      <w:r w:rsidR="002D7E93">
        <w:t>impacted i</w:t>
      </w:r>
      <w:r>
        <w:t>n any way</w:t>
      </w:r>
    </w:p>
    <w:p w14:paraId="3D876114" w14:textId="77777777" w:rsidR="00C452B5" w:rsidRDefault="00C452B5" w:rsidP="00C452B5">
      <w:pPr>
        <w:pStyle w:val="ListParagraph"/>
        <w:numPr>
          <w:ilvl w:val="0"/>
          <w:numId w:val="26"/>
        </w:numPr>
      </w:pPr>
      <w:r>
        <w:t>Will the animal's ability to</w:t>
      </w:r>
      <w:r w:rsidR="002D7E93">
        <w:t xml:space="preserve"> seek shelter or enrichment be impacted i</w:t>
      </w:r>
      <w:r w:rsidR="00664C66">
        <w:t>n any way</w:t>
      </w:r>
    </w:p>
    <w:p w14:paraId="0D03C2CF" w14:textId="77777777" w:rsidR="00C452B5" w:rsidRDefault="00C452B5" w:rsidP="00C452B5">
      <w:pPr>
        <w:pStyle w:val="ListParagraph"/>
        <w:numPr>
          <w:ilvl w:val="0"/>
          <w:numId w:val="26"/>
        </w:numPr>
      </w:pPr>
      <w:r>
        <w:t>Will the environment of the animal be affected e.g. temperature, lighting</w:t>
      </w:r>
    </w:p>
    <w:p w14:paraId="36F293BA" w14:textId="77777777" w:rsidR="00795102" w:rsidRDefault="00795102" w:rsidP="00C452B5">
      <w:pPr>
        <w:pStyle w:val="ListParagraph"/>
        <w:numPr>
          <w:ilvl w:val="0"/>
          <w:numId w:val="26"/>
        </w:numPr>
      </w:pPr>
      <w:r>
        <w:t>Is the equipment designed for or appropriate for the target species?</w:t>
      </w:r>
    </w:p>
    <w:p w14:paraId="453754B5" w14:textId="77777777" w:rsidR="00795102" w:rsidRDefault="00795102" w:rsidP="00C452B5">
      <w:pPr>
        <w:pStyle w:val="ListParagraph"/>
        <w:numPr>
          <w:ilvl w:val="0"/>
          <w:numId w:val="26"/>
        </w:numPr>
      </w:pPr>
      <w:r>
        <w:t>Is specialised training or experience required to be able to use the equipment safely?</w:t>
      </w:r>
    </w:p>
    <w:p w14:paraId="609A5EAD" w14:textId="77777777" w:rsidR="00664C66" w:rsidRDefault="00664C66" w:rsidP="00664C66">
      <w:pPr>
        <w:pStyle w:val="Heading4"/>
      </w:pPr>
      <w:r>
        <w:t>Equipment Location</w:t>
      </w:r>
    </w:p>
    <w:p w14:paraId="5C007E7E" w14:textId="77777777" w:rsidR="00664C66" w:rsidRDefault="00664C66" w:rsidP="00664C66">
      <w:r>
        <w:t xml:space="preserve">Prior to installing new equipment you should consider the most appropriate location to house the equipment. If it has been purchased using grant funds it may be necessary to ensure the equipment is placed in an area that can be accessed by a variety of users, from ANU and </w:t>
      </w:r>
      <w:r>
        <w:lastRenderedPageBreak/>
        <w:t>externally. If this is the case, you must consult with your relevant School and College to discuss appropriate locations for housing equipment that take into consideration:</w:t>
      </w:r>
    </w:p>
    <w:p w14:paraId="737A6165" w14:textId="77777777" w:rsidR="00664C66" w:rsidRDefault="00664C66" w:rsidP="00664C66">
      <w:pPr>
        <w:pStyle w:val="ListParagraph"/>
        <w:numPr>
          <w:ilvl w:val="0"/>
          <w:numId w:val="27"/>
        </w:numPr>
      </w:pPr>
      <w:r>
        <w:t>The hierarchy of the location and ability to move animals in an</w:t>
      </w:r>
      <w:r w:rsidR="00CB3F3B">
        <w:t>d out of the area within the University'</w:t>
      </w:r>
      <w:r>
        <w:t>s risk management practices.</w:t>
      </w:r>
    </w:p>
    <w:p w14:paraId="4796B183" w14:textId="77777777" w:rsidR="00664C66" w:rsidRDefault="00664C66" w:rsidP="00664C66">
      <w:pPr>
        <w:pStyle w:val="ListParagraph"/>
        <w:numPr>
          <w:ilvl w:val="0"/>
          <w:numId w:val="27"/>
        </w:numPr>
      </w:pPr>
      <w:r>
        <w:t>The security requirements for the equipment</w:t>
      </w:r>
      <w:r w:rsidR="00067B36">
        <w:t xml:space="preserve"> and associated work (i.e. animal holding)</w:t>
      </w:r>
      <w:r>
        <w:t>.</w:t>
      </w:r>
    </w:p>
    <w:p w14:paraId="225805EF" w14:textId="77777777" w:rsidR="00664C66" w:rsidRDefault="00664C66" w:rsidP="00664C66">
      <w:pPr>
        <w:pStyle w:val="ListParagraph"/>
        <w:numPr>
          <w:ilvl w:val="0"/>
          <w:numId w:val="27"/>
        </w:numPr>
      </w:pPr>
      <w:r>
        <w:t>Any OGTR rules and regulations where the equipment may be used with genetically modified organisms.</w:t>
      </w:r>
    </w:p>
    <w:p w14:paraId="3FDD1134" w14:textId="6444C718" w:rsidR="00795102" w:rsidRDefault="00795102" w:rsidP="00664C66">
      <w:pPr>
        <w:pStyle w:val="ListParagraph"/>
        <w:numPr>
          <w:ilvl w:val="0"/>
          <w:numId w:val="27"/>
        </w:numPr>
      </w:pPr>
      <w:r>
        <w:t>The demand for use and an estimate of the</w:t>
      </w:r>
      <w:r w:rsidR="00BD572A">
        <w:t xml:space="preserve"> number</w:t>
      </w:r>
      <w:r>
        <w:t xml:space="preserve"> of groups that will utilise the equipment and their location. </w:t>
      </w:r>
    </w:p>
    <w:p w14:paraId="5A78C76B" w14:textId="77777777" w:rsidR="00CB3F3B" w:rsidRDefault="00CB3F3B" w:rsidP="00664C66">
      <w:pPr>
        <w:pStyle w:val="ListParagraph"/>
        <w:numPr>
          <w:ilvl w:val="0"/>
          <w:numId w:val="27"/>
        </w:numPr>
      </w:pPr>
      <w:r>
        <w:t>Any other local school and WHS requirements</w:t>
      </w:r>
    </w:p>
    <w:p w14:paraId="15DE3AFF" w14:textId="77777777" w:rsidR="00664C66" w:rsidRDefault="00664C66" w:rsidP="00664C66">
      <w:pPr>
        <w:pStyle w:val="Heading4"/>
      </w:pPr>
      <w:r>
        <w:t>Equipment Installation and Decontamination</w:t>
      </w:r>
    </w:p>
    <w:p w14:paraId="1224EDD3" w14:textId="77777777" w:rsidR="00664C66" w:rsidRDefault="00664C66" w:rsidP="00664C66">
      <w:r>
        <w:t xml:space="preserve">Each Research School will have its own requirements for decontamination of equipment to maintain health standards within the relevant animal facilities. You must consult with facility managers prior to taking equipment into animal areas. </w:t>
      </w:r>
    </w:p>
    <w:p w14:paraId="1F120CAC" w14:textId="77777777" w:rsidR="001A2DCB" w:rsidRDefault="00664C66" w:rsidP="00664C66">
      <w:r>
        <w:t>Decontamination options may include</w:t>
      </w:r>
      <w:r w:rsidR="001A2DCB">
        <w:t>:</w:t>
      </w:r>
    </w:p>
    <w:p w14:paraId="568CB5A7" w14:textId="77777777" w:rsidR="001A2DCB" w:rsidRDefault="001A2DCB" w:rsidP="001A2DCB">
      <w:pPr>
        <w:pStyle w:val="ListParagraph"/>
        <w:numPr>
          <w:ilvl w:val="0"/>
          <w:numId w:val="28"/>
        </w:numPr>
      </w:pPr>
      <w:r>
        <w:t>E</w:t>
      </w:r>
      <w:r w:rsidR="00664C66">
        <w:t>xte</w:t>
      </w:r>
      <w:r>
        <w:t>rnal cleaning of the equipment using a disinfectant or ethanol.</w:t>
      </w:r>
    </w:p>
    <w:p w14:paraId="2B1F3418" w14:textId="77777777" w:rsidR="00664C66" w:rsidRDefault="001A2DCB" w:rsidP="001A2DCB">
      <w:pPr>
        <w:pStyle w:val="ListParagraph"/>
        <w:numPr>
          <w:ilvl w:val="0"/>
          <w:numId w:val="28"/>
        </w:numPr>
      </w:pPr>
      <w:r>
        <w:t>The use of vaporised hydrogen peroxide for thorough decontamination.</w:t>
      </w:r>
    </w:p>
    <w:p w14:paraId="464F2349" w14:textId="77777777" w:rsidR="001A2DCB" w:rsidRDefault="001A2DCB" w:rsidP="001A2DCB">
      <w:pPr>
        <w:pStyle w:val="ListParagraph"/>
        <w:numPr>
          <w:ilvl w:val="0"/>
          <w:numId w:val="28"/>
        </w:numPr>
      </w:pPr>
      <w:r>
        <w:t>Autoclaving for full sterilisation (not suitable for electrical or sensitive equipment)</w:t>
      </w:r>
    </w:p>
    <w:p w14:paraId="49D83CA0" w14:textId="77777777" w:rsidR="001A2DCB" w:rsidRDefault="001A2DCB" w:rsidP="001A2DCB">
      <w:pPr>
        <w:pStyle w:val="ListParagraph"/>
        <w:numPr>
          <w:ilvl w:val="0"/>
          <w:numId w:val="28"/>
        </w:numPr>
      </w:pPr>
      <w:r>
        <w:t>A combination of the above</w:t>
      </w:r>
    </w:p>
    <w:p w14:paraId="2F900C8F" w14:textId="77777777" w:rsidR="00EB19CE" w:rsidRDefault="00EB19CE" w:rsidP="00EB19CE">
      <w:pPr>
        <w:pStyle w:val="Heading4"/>
      </w:pPr>
      <w:r>
        <w:t>Other Considerations</w:t>
      </w:r>
    </w:p>
    <w:p w14:paraId="6DEBB9A6" w14:textId="77777777" w:rsidR="00EB19CE" w:rsidRDefault="00EB19CE" w:rsidP="00EB19CE">
      <w:r>
        <w:t xml:space="preserve">It is recommended that you cross check other legislative and operational requirements prior to purchasing new equipment e.g. Work Health and Safety, Quarantine </w:t>
      </w:r>
      <w:proofErr w:type="spellStart"/>
      <w:r>
        <w:t>etc</w:t>
      </w:r>
      <w:proofErr w:type="spellEnd"/>
      <w:r>
        <w:t xml:space="preserve"> as applicable to your work area.</w:t>
      </w:r>
      <w:r w:rsidR="00795102">
        <w:t xml:space="preserve"> Even if not mandated by legislation, staff should ensure that they have undertaken any appropriate training before use of the equipment and have conducted refresher training if there have been gaps between </w:t>
      </w:r>
      <w:proofErr w:type="gramStart"/>
      <w:r w:rsidR="00795102">
        <w:t>use</w:t>
      </w:r>
      <w:proofErr w:type="gramEnd"/>
      <w:r w:rsidR="00795102">
        <w:t xml:space="preserve">. </w:t>
      </w:r>
    </w:p>
    <w:p w14:paraId="49863A53" w14:textId="77777777" w:rsidR="00C26273" w:rsidRDefault="00B30E68" w:rsidP="00B30E68">
      <w:pPr>
        <w:pStyle w:val="Heading2"/>
      </w:pPr>
      <w:r>
        <w:t>Monitoring, Intervention and Reporting</w:t>
      </w:r>
    </w:p>
    <w:p w14:paraId="3A1F0F67" w14:textId="77777777" w:rsidR="00B30E68" w:rsidRDefault="002D7E93" w:rsidP="00C26273">
      <w:r>
        <w:t>All procedures utilising equipment must be detailed in an approved animal ethics protocol prior to being undertaken</w:t>
      </w:r>
      <w:r w:rsidR="00CB3F3B">
        <w:t xml:space="preserve"> and should include a Standard Operating Procedure or Safe Work Procedure</w:t>
      </w:r>
      <w:r>
        <w:t>. This includes pilot studies as per the Code (2.3.14).</w:t>
      </w:r>
      <w:r w:rsidR="00795102">
        <w:t xml:space="preserve"> Where choice is possible, researchers should aim to select equipment that has the lowest impact on the welfare of the animal. </w:t>
      </w:r>
    </w:p>
    <w:p w14:paraId="1CBD56AA" w14:textId="77777777" w:rsidR="00B30E68" w:rsidRDefault="00B30E68" w:rsidP="00B30E68">
      <w:pPr>
        <w:pStyle w:val="Heading2"/>
      </w:pPr>
      <w:r>
        <w:t>Minimum Requirements</w:t>
      </w:r>
    </w:p>
    <w:p w14:paraId="585A228C" w14:textId="77777777" w:rsidR="00B30E68" w:rsidRDefault="00606F09" w:rsidP="00B30E68">
      <w:pPr>
        <w:pStyle w:val="ListParagraph"/>
        <w:numPr>
          <w:ilvl w:val="0"/>
          <w:numId w:val="21"/>
        </w:numPr>
      </w:pPr>
      <w:r>
        <w:t>All equipment that may have an i</w:t>
      </w:r>
      <w:r w:rsidR="00822265">
        <w:t>mpact on animal welfare should be discussed with the ANU veterinarians prior to purchase.</w:t>
      </w:r>
    </w:p>
    <w:p w14:paraId="313BEE3B" w14:textId="77777777" w:rsidR="00822265" w:rsidRDefault="00822265" w:rsidP="00B30E68">
      <w:pPr>
        <w:pStyle w:val="ListParagraph"/>
        <w:numPr>
          <w:ilvl w:val="0"/>
          <w:numId w:val="21"/>
        </w:numPr>
      </w:pPr>
      <w:r>
        <w:t>Any new equipment that is intended to be purchased must have animal ethics approval for use prior to being commissioned and used with live animals.</w:t>
      </w:r>
    </w:p>
    <w:p w14:paraId="276246CB" w14:textId="77777777" w:rsidR="00606F09" w:rsidRDefault="00822265" w:rsidP="00606F09">
      <w:pPr>
        <w:pStyle w:val="ListParagraph"/>
        <w:numPr>
          <w:ilvl w:val="0"/>
          <w:numId w:val="21"/>
        </w:numPr>
      </w:pPr>
      <w:r>
        <w:t>The ANU Veterinarians should be consulted prior to commissioning of new equipment to allow them to assess potential welfare risks of the equipment and the commissioning process.</w:t>
      </w:r>
    </w:p>
    <w:p w14:paraId="1A0E54B5" w14:textId="77777777" w:rsidR="00A84B4E" w:rsidRDefault="00A84B4E" w:rsidP="00606F09">
      <w:pPr>
        <w:pStyle w:val="ListParagraph"/>
        <w:numPr>
          <w:ilvl w:val="0"/>
          <w:numId w:val="21"/>
        </w:numPr>
      </w:pPr>
      <w:r>
        <w:t>Hierarchy and access requirements must be considered prior to installation.</w:t>
      </w:r>
    </w:p>
    <w:p w14:paraId="067431AA" w14:textId="77777777" w:rsidR="00795102" w:rsidRDefault="00795102" w:rsidP="00606F09">
      <w:pPr>
        <w:pStyle w:val="ListParagraph"/>
        <w:numPr>
          <w:ilvl w:val="0"/>
          <w:numId w:val="21"/>
        </w:numPr>
      </w:pPr>
      <w:r>
        <w:t xml:space="preserve">Maintenance requirements and access to trouble-shooting and support should be considered prior to purchase. </w:t>
      </w:r>
    </w:p>
    <w:p w14:paraId="25788016" w14:textId="77777777" w:rsidR="00B30E68" w:rsidRDefault="00B30E68" w:rsidP="00B30E68">
      <w:pPr>
        <w:pStyle w:val="Heading2"/>
      </w:pPr>
      <w:r>
        <w:lastRenderedPageBreak/>
        <w:t>References and Resources</w:t>
      </w:r>
    </w:p>
    <w:p w14:paraId="0C047128" w14:textId="77777777" w:rsidR="00B30E68" w:rsidRPr="00B30E68" w:rsidRDefault="00B30E68" w:rsidP="00B30E68">
      <w:pPr>
        <w:rPr>
          <w:b/>
        </w:rPr>
      </w:pPr>
      <w:r w:rsidRPr="00B30E68">
        <w:t>NHMRC. Australian code for the care and use of animals for scientific purposes 8</w:t>
      </w:r>
      <w:r w:rsidRPr="00B30E68">
        <w:rPr>
          <w:vertAlign w:val="superscript"/>
        </w:rPr>
        <w:t>th</w:t>
      </w:r>
      <w:r w:rsidRPr="00B30E68">
        <w:t xml:space="preserve"> Edition 2013 (Section 4.4.3) </w:t>
      </w:r>
      <w:hyperlink r:id="rId11" w:history="1">
        <w:r w:rsidRPr="00B30E68">
          <w:rPr>
            <w:rStyle w:val="Hyperlink"/>
          </w:rPr>
          <w:t>https://www.nhmrc.gov.au/about-us/publications/australian-code-care-and-use-animals-scientific-purposes</w:t>
        </w:r>
      </w:hyperlink>
    </w:p>
    <w:p w14:paraId="0A37501D" w14:textId="56A7ACCB" w:rsidR="00C26273" w:rsidRDefault="003A6FBC" w:rsidP="00C26273">
      <w:r>
        <w:t>Smith, A.J</w:t>
      </w:r>
      <w:r w:rsidR="00CB3F3B">
        <w:t xml:space="preserve"> (2020) Guidelines for planning</w:t>
      </w:r>
      <w:r>
        <w:t xml:space="preserve"> and conducting high quality research and testing on animals, </w:t>
      </w:r>
      <w:r>
        <w:rPr>
          <w:i/>
        </w:rPr>
        <w:t>Laboratory Animal Research,</w:t>
      </w:r>
      <w:r w:rsidRPr="00746543">
        <w:rPr>
          <w:b/>
          <w:i/>
        </w:rPr>
        <w:t xml:space="preserve"> </w:t>
      </w:r>
      <w:r w:rsidRPr="00746543">
        <w:rPr>
          <w:b/>
        </w:rPr>
        <w:t>36</w:t>
      </w:r>
      <w:r>
        <w:t xml:space="preserve">(21) </w:t>
      </w:r>
      <w:r w:rsidRPr="003A6FBC">
        <w:t>https://doi.org/10.1186/s42826-020-00054-0</w:t>
      </w:r>
      <w:bookmarkStart w:id="0" w:name="_GoBack"/>
      <w:bookmarkEnd w:id="0"/>
    </w:p>
    <w:sectPr w:rsidR="00C26273" w:rsidSect="00EA6E48">
      <w:headerReference w:type="default" r:id="rId12"/>
      <w:footerReference w:type="default" r:id="rId13"/>
      <w:headerReference w:type="first" r:id="rId14"/>
      <w:footerReference w:type="first" r:id="rId15"/>
      <w:pgSz w:w="11900" w:h="16840"/>
      <w:pgMar w:top="2239" w:right="1134" w:bottom="1474" w:left="187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47A044D" w16cid:durableId="674B42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6C7B" w14:textId="77777777" w:rsidR="00822265" w:rsidRDefault="00822265" w:rsidP="003B695F">
      <w:pPr>
        <w:spacing w:before="0" w:line="240" w:lineRule="auto"/>
      </w:pPr>
      <w:r>
        <w:separator/>
      </w:r>
    </w:p>
  </w:endnote>
  <w:endnote w:type="continuationSeparator" w:id="0">
    <w:p w14:paraId="02EB378F" w14:textId="77777777" w:rsidR="00822265" w:rsidRDefault="00822265" w:rsidP="003B69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Times New Roman"/>
    <w:panose1 w:val="00000000000000000000"/>
    <w:charset w:val="4D"/>
    <w:family w:val="auto"/>
    <w:pitch w:val="variable"/>
    <w:sig w:usb0="A00000FF" w:usb1="4000205B" w:usb2="00000000" w:usb3="00000000" w:csb0="00000193" w:csb1="00000000"/>
  </w:font>
  <w:font w:name="Public Sans">
    <w:altName w:val="Times New Roman"/>
    <w:panose1 w:val="00000000000000000000"/>
    <w:charset w:val="4D"/>
    <w:family w:val="auto"/>
    <w:pitch w:val="variable"/>
    <w:sig w:usb0="A00000FF" w:usb1="4000205B"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0CC7" w14:textId="32C16BF9" w:rsidR="0052259E" w:rsidRDefault="008B7700" w:rsidP="00D065F4">
    <w:pPr>
      <w:pStyle w:val="Footer"/>
      <w:framePr w:h="255" w:hRule="exact" w:wrap="none" w:vAnchor="text" w:hAnchor="page" w:x="10655" w:y="61"/>
      <w:spacing w:before="0"/>
      <w:jc w:val="right"/>
      <w:rPr>
        <w:rStyle w:val="PageNumber"/>
      </w:rPr>
    </w:pPr>
    <w:sdt>
      <w:sdtPr>
        <w:rPr>
          <w:rStyle w:val="PageNumber"/>
        </w:rPr>
        <w:id w:val="187193924"/>
        <w:docPartObj>
          <w:docPartGallery w:val="Page Numbers (Bottom of Page)"/>
          <w:docPartUnique/>
        </w:docPartObj>
      </w:sdtPr>
      <w:sdtEndPr>
        <w:rPr>
          <w:rStyle w:val="PageNumber"/>
        </w:rPr>
      </w:sdtEndPr>
      <w:sdtContent>
        <w:r w:rsidR="001910A0" w:rsidRPr="00631A09">
          <w:fldChar w:fldCharType="begin"/>
        </w:r>
        <w:r w:rsidR="001910A0" w:rsidRPr="00631A09">
          <w:instrText xml:space="preserve"> PAGE   \* MERGEFORMAT </w:instrText>
        </w:r>
        <w:r w:rsidR="001910A0" w:rsidRPr="00631A09">
          <w:fldChar w:fldCharType="separate"/>
        </w:r>
        <w:r>
          <w:rPr>
            <w:noProof/>
          </w:rPr>
          <w:t>3</w:t>
        </w:r>
        <w:r w:rsidR="001910A0" w:rsidRPr="00631A09">
          <w:rPr>
            <w:noProof/>
          </w:rPr>
          <w:fldChar w:fldCharType="end"/>
        </w:r>
      </w:sdtContent>
    </w:sdt>
  </w:p>
  <w:p w14:paraId="632906D1" w14:textId="72DB5658" w:rsidR="0052259E" w:rsidRDefault="00F11EA2" w:rsidP="00A84387">
    <w:pPr>
      <w:pStyle w:val="Footer"/>
      <w:spacing w:before="40"/>
      <w:rPr>
        <w:sz w:val="20"/>
        <w:szCs w:val="20"/>
      </w:rPr>
    </w:pPr>
    <w:r w:rsidRPr="00A84387">
      <w:rPr>
        <w:sz w:val="20"/>
        <w:szCs w:val="20"/>
      </w:rPr>
      <w:t>The Australian National University</w:t>
    </w:r>
  </w:p>
  <w:p w14:paraId="638C5119" w14:textId="00646AE6" w:rsidR="008B7700" w:rsidRPr="00A84387" w:rsidRDefault="008B7700" w:rsidP="00A84387">
    <w:pPr>
      <w:pStyle w:val="Footer"/>
      <w:spacing w:before="40"/>
      <w:rPr>
        <w:sz w:val="20"/>
        <w:szCs w:val="20"/>
      </w:rPr>
    </w:pPr>
    <w:r w:rsidRPr="008B7700">
      <w:rPr>
        <w:sz w:val="20"/>
        <w:szCs w:val="20"/>
      </w:rPr>
      <w:t>TEQSA Provider ID: PRV12002 (Australian University) | CRICOS Provider: 00120C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9AAE" w14:textId="72A639AD" w:rsidR="00FE3ED1" w:rsidRDefault="008B7700" w:rsidP="00FE3ED1">
    <w:pPr>
      <w:pStyle w:val="Footer"/>
      <w:framePr w:h="255" w:hRule="exact" w:wrap="none" w:vAnchor="text" w:hAnchor="page" w:x="10655" w:y="61"/>
      <w:spacing w:before="0"/>
      <w:jc w:val="right"/>
      <w:rPr>
        <w:rStyle w:val="PageNumber"/>
      </w:rPr>
    </w:pPr>
    <w:sdt>
      <w:sdtPr>
        <w:rPr>
          <w:rStyle w:val="PageNumber"/>
        </w:rPr>
        <w:id w:val="-641348974"/>
        <w:docPartObj>
          <w:docPartGallery w:val="Page Numbers (Bottom of Page)"/>
          <w:docPartUnique/>
        </w:docPartObj>
      </w:sdtPr>
      <w:sdtEndPr>
        <w:rPr>
          <w:rStyle w:val="PageNumber"/>
        </w:rPr>
      </w:sdtEndPr>
      <w:sdtContent>
        <w:r w:rsidR="001910A0" w:rsidRPr="00631A09">
          <w:fldChar w:fldCharType="begin"/>
        </w:r>
        <w:r w:rsidR="001910A0" w:rsidRPr="00631A09">
          <w:instrText xml:space="preserve"> PAGE   \* MERGEFORMAT </w:instrText>
        </w:r>
        <w:r w:rsidR="001910A0" w:rsidRPr="00631A09">
          <w:fldChar w:fldCharType="separate"/>
        </w:r>
        <w:r>
          <w:rPr>
            <w:noProof/>
          </w:rPr>
          <w:t>1</w:t>
        </w:r>
        <w:r w:rsidR="001910A0" w:rsidRPr="00631A09">
          <w:rPr>
            <w:noProof/>
          </w:rPr>
          <w:fldChar w:fldCharType="end"/>
        </w:r>
        <w:r w:rsidR="001910A0">
          <w:rPr>
            <w:noProof/>
          </w:rPr>
          <w:t xml:space="preserve"> </w:t>
        </w:r>
      </w:sdtContent>
    </w:sdt>
  </w:p>
  <w:p w14:paraId="3D166680" w14:textId="77777777" w:rsidR="00900D14" w:rsidRDefault="00900D14" w:rsidP="00900D14">
    <w:pPr>
      <w:pStyle w:val="Footer"/>
      <w:spacing w:before="40"/>
      <w:rPr>
        <w:sz w:val="20"/>
        <w:szCs w:val="20"/>
      </w:rPr>
    </w:pPr>
    <w:r>
      <w:rPr>
        <w:sz w:val="20"/>
        <w:szCs w:val="20"/>
      </w:rPr>
      <w:t xml:space="preserve">ANU Research Ethics Office Animal Experimentation Ethics Committee Approved Document </w:t>
    </w:r>
  </w:p>
  <w:p w14:paraId="7EC0AF89" w14:textId="50E11B92" w:rsidR="00900D14" w:rsidRDefault="00900D14" w:rsidP="00900D14">
    <w:pPr>
      <w:pStyle w:val="Footer"/>
      <w:spacing w:before="40"/>
      <w:rPr>
        <w:sz w:val="20"/>
        <w:szCs w:val="20"/>
      </w:rPr>
    </w:pPr>
    <w:r>
      <w:rPr>
        <w:sz w:val="20"/>
        <w:szCs w:val="20"/>
      </w:rPr>
      <w:t xml:space="preserve">Release Date:   </w:t>
    </w:r>
    <w:r w:rsidR="005A5BA0">
      <w:rPr>
        <w:sz w:val="20"/>
        <w:szCs w:val="20"/>
      </w:rPr>
      <w:t>21</w:t>
    </w:r>
    <w:r w:rsidR="00C94D4E">
      <w:rPr>
        <w:sz w:val="20"/>
        <w:szCs w:val="20"/>
      </w:rPr>
      <w:t>/1</w:t>
    </w:r>
    <w:r w:rsidR="005A5BA0">
      <w:rPr>
        <w:sz w:val="20"/>
        <w:szCs w:val="20"/>
      </w:rPr>
      <w:t>2</w:t>
    </w:r>
    <w:r w:rsidR="00C94D4E">
      <w:rPr>
        <w:sz w:val="20"/>
        <w:szCs w:val="20"/>
      </w:rPr>
      <w:t>/2021</w:t>
    </w:r>
  </w:p>
  <w:p w14:paraId="520737E5" w14:textId="77777777" w:rsidR="008B7700" w:rsidRDefault="00900D14" w:rsidP="000026F0">
    <w:pPr>
      <w:pStyle w:val="Footer"/>
      <w:tabs>
        <w:tab w:val="clear" w:pos="3969"/>
        <w:tab w:val="left" w:pos="6274"/>
      </w:tabs>
      <w:spacing w:before="40"/>
      <w:rPr>
        <w:sz w:val="20"/>
        <w:szCs w:val="20"/>
      </w:rPr>
    </w:pPr>
    <w:r>
      <w:rPr>
        <w:sz w:val="20"/>
        <w:szCs w:val="20"/>
      </w:rPr>
      <w:t>Uncontrolled after Printing</w:t>
    </w:r>
  </w:p>
  <w:p w14:paraId="62CFAD48" w14:textId="670DA2F8" w:rsidR="00900D14" w:rsidRDefault="008B7700" w:rsidP="000026F0">
    <w:pPr>
      <w:pStyle w:val="Footer"/>
      <w:tabs>
        <w:tab w:val="clear" w:pos="3969"/>
        <w:tab w:val="left" w:pos="6274"/>
      </w:tabs>
      <w:spacing w:before="40"/>
      <w:rPr>
        <w:sz w:val="20"/>
        <w:szCs w:val="20"/>
      </w:rPr>
    </w:pPr>
    <w:r w:rsidRPr="008B7700">
      <w:rPr>
        <w:sz w:val="20"/>
        <w:szCs w:val="20"/>
      </w:rPr>
      <w:t>TEQSA Provider ID: PRV12002 (Australian University) | CRICOS Provider: 00120C</w:t>
    </w:r>
    <w:r w:rsidR="000026F0">
      <w:rPr>
        <w:sz w:val="20"/>
        <w:szCs w:val="20"/>
      </w:rPr>
      <w:tab/>
    </w:r>
  </w:p>
  <w:p w14:paraId="70631400" w14:textId="2B2B45F4" w:rsidR="00900D14" w:rsidRPr="00FE3ED1" w:rsidRDefault="00900D14" w:rsidP="00900D14">
    <w:pPr>
      <w:pStyle w:val="Footer"/>
      <w:spacing w:before="40"/>
      <w:jc w:val="right"/>
      <w:rPr>
        <w:sz w:val="20"/>
        <w:szCs w:val="20"/>
      </w:rPr>
    </w:pPr>
    <w:r w:rsidRPr="00A97AF7">
      <w:rPr>
        <w:sz w:val="20"/>
        <w:szCs w:val="20"/>
      </w:rPr>
      <w:t xml:space="preserve">Page </w:t>
    </w:r>
    <w:r w:rsidRPr="00A97AF7">
      <w:rPr>
        <w:b/>
        <w:bCs/>
        <w:sz w:val="20"/>
        <w:szCs w:val="20"/>
      </w:rPr>
      <w:fldChar w:fldCharType="begin"/>
    </w:r>
    <w:r w:rsidRPr="00A97AF7">
      <w:rPr>
        <w:b/>
        <w:bCs/>
        <w:sz w:val="20"/>
        <w:szCs w:val="20"/>
      </w:rPr>
      <w:instrText xml:space="preserve"> PAGE  \* Arabic  \* MERGEFORMAT </w:instrText>
    </w:r>
    <w:r w:rsidRPr="00A97AF7">
      <w:rPr>
        <w:b/>
        <w:bCs/>
        <w:sz w:val="20"/>
        <w:szCs w:val="20"/>
      </w:rPr>
      <w:fldChar w:fldCharType="separate"/>
    </w:r>
    <w:r w:rsidR="008B7700">
      <w:rPr>
        <w:b/>
        <w:bCs/>
        <w:noProof/>
        <w:sz w:val="20"/>
        <w:szCs w:val="20"/>
      </w:rPr>
      <w:t>1</w:t>
    </w:r>
    <w:r w:rsidRPr="00A97AF7">
      <w:rPr>
        <w:b/>
        <w:bCs/>
        <w:sz w:val="20"/>
        <w:szCs w:val="20"/>
      </w:rPr>
      <w:fldChar w:fldCharType="end"/>
    </w:r>
    <w:r w:rsidRPr="00A97AF7">
      <w:rPr>
        <w:sz w:val="20"/>
        <w:szCs w:val="20"/>
      </w:rPr>
      <w:t xml:space="preserve"> of </w:t>
    </w:r>
    <w:r w:rsidRPr="00A97AF7">
      <w:rPr>
        <w:b/>
        <w:bCs/>
        <w:sz w:val="20"/>
        <w:szCs w:val="20"/>
      </w:rPr>
      <w:fldChar w:fldCharType="begin"/>
    </w:r>
    <w:r w:rsidRPr="00A97AF7">
      <w:rPr>
        <w:b/>
        <w:bCs/>
        <w:sz w:val="20"/>
        <w:szCs w:val="20"/>
      </w:rPr>
      <w:instrText xml:space="preserve"> NUMPAGES  \* Arabic  \* MERGEFORMAT </w:instrText>
    </w:r>
    <w:r w:rsidRPr="00A97AF7">
      <w:rPr>
        <w:b/>
        <w:bCs/>
        <w:sz w:val="20"/>
        <w:szCs w:val="20"/>
      </w:rPr>
      <w:fldChar w:fldCharType="separate"/>
    </w:r>
    <w:r w:rsidR="008B7700">
      <w:rPr>
        <w:b/>
        <w:bCs/>
        <w:noProof/>
        <w:sz w:val="20"/>
        <w:szCs w:val="20"/>
      </w:rPr>
      <w:t>3</w:t>
    </w:r>
    <w:r w:rsidRPr="00A97AF7">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A809" w14:textId="77777777" w:rsidR="00822265" w:rsidRDefault="00822265" w:rsidP="003B695F">
      <w:pPr>
        <w:spacing w:before="0" w:line="240" w:lineRule="auto"/>
      </w:pPr>
      <w:r>
        <w:separator/>
      </w:r>
    </w:p>
  </w:footnote>
  <w:footnote w:type="continuationSeparator" w:id="0">
    <w:p w14:paraId="5A39BBE3" w14:textId="77777777" w:rsidR="00822265" w:rsidRDefault="00822265" w:rsidP="003B695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08B" w14:textId="77777777" w:rsidR="00EE6BC5" w:rsidRDefault="002954A0">
    <w:pPr>
      <w:pStyle w:val="Header"/>
    </w:pPr>
    <w:r>
      <w:rPr>
        <w:noProof/>
        <w:lang w:eastAsia="en-AU"/>
      </w:rPr>
      <w:drawing>
        <wp:anchor distT="0" distB="0" distL="114300" distR="114300" simplePos="0" relativeHeight="251666432" behindDoc="1" locked="0" layoutInCell="1" allowOverlap="1" wp14:anchorId="0969D62D" wp14:editId="3C4A3D3C">
          <wp:simplePos x="0" y="0"/>
          <wp:positionH relativeFrom="page">
            <wp:posOffset>0</wp:posOffset>
          </wp:positionH>
          <wp:positionV relativeFrom="page">
            <wp:posOffset>12700</wp:posOffset>
          </wp:positionV>
          <wp:extent cx="7557184" cy="1067642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4.jpg"/>
                  <pic:cNvPicPr/>
                </pic:nvPicPr>
                <pic:blipFill>
                  <a:blip r:embed="rId1">
                    <a:extLst>
                      <a:ext uri="{28A0092B-C50C-407E-A947-70E740481C1C}">
                        <a14:useLocalDpi xmlns:a14="http://schemas.microsoft.com/office/drawing/2010/main" val="0"/>
                      </a:ext>
                    </a:extLst>
                  </a:blip>
                  <a:stretch>
                    <a:fillRect/>
                  </a:stretch>
                </pic:blipFill>
                <pic:spPr>
                  <a:xfrm>
                    <a:off x="0" y="0"/>
                    <a:ext cx="7557184" cy="10676424"/>
                  </a:xfrm>
                  <a:prstGeom prst="rect">
                    <a:avLst/>
                  </a:prstGeom>
                </pic:spPr>
              </pic:pic>
            </a:graphicData>
          </a:graphic>
          <wp14:sizeRelH relativeFrom="margin">
            <wp14:pctWidth>0</wp14:pctWidth>
          </wp14:sizeRelH>
          <wp14:sizeRelV relativeFrom="margin">
            <wp14:pctHeight>0</wp14:pctHeight>
          </wp14:sizeRelV>
        </wp:anchor>
      </w:drawing>
    </w:r>
    <w:r w:rsidR="002C21F8">
      <w:rPr>
        <w:noProof/>
      </w:rPr>
      <w:softHyphen/>
    </w:r>
    <w:r w:rsidR="002C21F8">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EF53E" w14:textId="77777777" w:rsidR="00B30E68" w:rsidRPr="00B30E68" w:rsidRDefault="006D5835" w:rsidP="00B30E68">
    <w:pPr>
      <w:pStyle w:val="Heading1"/>
      <w:jc w:val="right"/>
      <w:rPr>
        <w:rStyle w:val="IntenseEmphasis"/>
        <w:sz w:val="32"/>
      </w:rPr>
    </w:pPr>
    <w:r w:rsidRPr="00B30E68">
      <w:rPr>
        <w:rStyle w:val="IntenseEmphasis"/>
        <w:noProof/>
        <w:sz w:val="32"/>
        <w:lang w:eastAsia="en-AU"/>
      </w:rPr>
      <w:drawing>
        <wp:anchor distT="0" distB="0" distL="114300" distR="114300" simplePos="0" relativeHeight="251665408" behindDoc="1" locked="0" layoutInCell="1" allowOverlap="1" wp14:anchorId="071C0C2E" wp14:editId="6F584AEE">
          <wp:simplePos x="0" y="0"/>
          <wp:positionH relativeFrom="page">
            <wp:posOffset>0</wp:posOffset>
          </wp:positionH>
          <wp:positionV relativeFrom="page">
            <wp:posOffset>6669</wp:posOffset>
          </wp:positionV>
          <wp:extent cx="7559675" cy="10679943"/>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9943"/>
                  </a:xfrm>
                  <a:prstGeom prst="rect">
                    <a:avLst/>
                  </a:prstGeom>
                </pic:spPr>
              </pic:pic>
            </a:graphicData>
          </a:graphic>
          <wp14:sizeRelH relativeFrom="margin">
            <wp14:pctWidth>0</wp14:pctWidth>
          </wp14:sizeRelH>
          <wp14:sizeRelV relativeFrom="margin">
            <wp14:pctHeight>0</wp14:pctHeight>
          </wp14:sizeRelV>
        </wp:anchor>
      </w:drawing>
    </w:r>
    <w:r w:rsidR="00B30E68" w:rsidRPr="00B30E68">
      <w:rPr>
        <w:rStyle w:val="IntenseEmphasis"/>
        <w:sz w:val="32"/>
      </w:rPr>
      <w:t xml:space="preserve">Animal Experimentation Ethics </w:t>
    </w:r>
  </w:p>
  <w:p w14:paraId="4A4B9B15" w14:textId="77777777" w:rsidR="00307469" w:rsidRDefault="00B30E68" w:rsidP="00B30E68">
    <w:pPr>
      <w:pStyle w:val="Heading1"/>
      <w:jc w:val="right"/>
      <w:rPr>
        <w:rStyle w:val="IntenseEmphasis"/>
        <w:sz w:val="32"/>
      </w:rPr>
    </w:pPr>
    <w:r w:rsidRPr="00B30E68">
      <w:rPr>
        <w:rStyle w:val="IntenseEmphasis"/>
        <w:sz w:val="32"/>
      </w:rPr>
      <w:t>Committee Approved Document</w:t>
    </w:r>
    <w:r w:rsidR="002C21F8" w:rsidRPr="00B30E68">
      <w:rPr>
        <w:rStyle w:val="IntenseEmphasis"/>
        <w:sz w:val="32"/>
      </w:rPr>
      <w:softHyphen/>
    </w:r>
    <w:r w:rsidR="002C21F8" w:rsidRPr="00B30E68">
      <w:rPr>
        <w:rStyle w:val="IntenseEmphasis"/>
        <w:sz w:val="32"/>
      </w:rPr>
      <w:softHyphen/>
    </w:r>
    <w:r w:rsidR="002C21F8" w:rsidRPr="00B30E68">
      <w:rPr>
        <w:rStyle w:val="IntenseEmphasis"/>
        <w:sz w:val="32"/>
      </w:rPr>
      <w:softHyphen/>
    </w:r>
  </w:p>
  <w:p w14:paraId="41C8F396" w14:textId="77777777" w:rsidR="00B30E68" w:rsidRDefault="00B30E68" w:rsidP="00B30E68"/>
  <w:p w14:paraId="35234429" w14:textId="77777777" w:rsidR="00B30E68" w:rsidRPr="00B30E68" w:rsidRDefault="00B30E68" w:rsidP="00B30E68">
    <w:pPr>
      <w:rPr>
        <w:iCs/>
      </w:rPr>
    </w:pPr>
    <w:r w:rsidRPr="00B30E68">
      <w:rPr>
        <w:iCs/>
      </w:rPr>
      <w:t>This document has been developed by The Australian National University’s (ANU) Research Ethics Office. It has been endorsed by the ANU Animal Experimentation Ethics Committee (AEEC). It is designed to provide guidance regarding current best practice to institutional animal users and carers on the care and use of animals for scientific purposes. It has been prepared in consultation with the Australian code for the care and use of animals for scientific purposes 8th edition 2013.</w:t>
    </w:r>
  </w:p>
  <w:p w14:paraId="72A3D3EC" w14:textId="77777777" w:rsidR="00B30E68" w:rsidRPr="00B30E68" w:rsidRDefault="00B30E68" w:rsidP="00B30E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F33"/>
    <w:multiLevelType w:val="multilevel"/>
    <w:tmpl w:val="FA32F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B765D"/>
    <w:multiLevelType w:val="multilevel"/>
    <w:tmpl w:val="E06C4AD6"/>
    <w:lvl w:ilvl="0">
      <w:start w:val="1"/>
      <w:numFmt w:val="decimal"/>
      <w:lvlText w:val="Part %1."/>
      <w:lvlJc w:val="left"/>
      <w:pPr>
        <w:ind w:left="851"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09540430"/>
    <w:multiLevelType w:val="hybridMultilevel"/>
    <w:tmpl w:val="B918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C6FCD"/>
    <w:multiLevelType w:val="multilevel"/>
    <w:tmpl w:val="0186B73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16B606E"/>
    <w:multiLevelType w:val="multilevel"/>
    <w:tmpl w:val="B3DEEB32"/>
    <w:lvl w:ilvl="0">
      <w:numFmt w:val="decimal"/>
      <w:lvlText w:val="Part %1."/>
      <w:lvlJc w:val="left"/>
      <w:pPr>
        <w:ind w:left="0"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CC00223"/>
    <w:multiLevelType w:val="multilevel"/>
    <w:tmpl w:val="8A4E6978"/>
    <w:lvl w:ilvl="0">
      <w:start w:val="1"/>
      <w:numFmt w:val="decimal"/>
      <w:lvlText w:val="Part %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DC230CA"/>
    <w:multiLevelType w:val="multilevel"/>
    <w:tmpl w:val="C12E8ED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CA4B68"/>
    <w:multiLevelType w:val="multilevel"/>
    <w:tmpl w:val="FFA2B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ED6E4A"/>
    <w:multiLevelType w:val="hybridMultilevel"/>
    <w:tmpl w:val="B7167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75636E"/>
    <w:multiLevelType w:val="multilevel"/>
    <w:tmpl w:val="27F4182C"/>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3D465475"/>
    <w:multiLevelType w:val="hybridMultilevel"/>
    <w:tmpl w:val="83E2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92099"/>
    <w:multiLevelType w:val="multilevel"/>
    <w:tmpl w:val="735E77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07E6998"/>
    <w:multiLevelType w:val="multilevel"/>
    <w:tmpl w:val="5D5284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0F47FFA"/>
    <w:multiLevelType w:val="multilevel"/>
    <w:tmpl w:val="9A3EE1F4"/>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6296013"/>
    <w:multiLevelType w:val="multilevel"/>
    <w:tmpl w:val="B3DEEB32"/>
    <w:lvl w:ilvl="0">
      <w:numFmt w:val="decimal"/>
      <w:lvlText w:val="Part %1."/>
      <w:lvlJc w:val="left"/>
      <w:pPr>
        <w:ind w:left="851"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6E7551A"/>
    <w:multiLevelType w:val="multilevel"/>
    <w:tmpl w:val="9E00F07A"/>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4D532571"/>
    <w:multiLevelType w:val="hybridMultilevel"/>
    <w:tmpl w:val="110A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74ECE"/>
    <w:multiLevelType w:val="multilevel"/>
    <w:tmpl w:val="CBDAFE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49E68F3"/>
    <w:multiLevelType w:val="hybridMultilevel"/>
    <w:tmpl w:val="B560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E54498"/>
    <w:multiLevelType w:val="multilevel"/>
    <w:tmpl w:val="3DEE272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1231467"/>
    <w:multiLevelType w:val="hybridMultilevel"/>
    <w:tmpl w:val="EDB87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6536C3"/>
    <w:multiLevelType w:val="multilevel"/>
    <w:tmpl w:val="2030511E"/>
    <w:lvl w:ilvl="0">
      <w:start w:val="1"/>
      <w:numFmt w:val="decimal"/>
      <w:pStyle w:val="Numberedsectionheading"/>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732106A"/>
    <w:multiLevelType w:val="multilevel"/>
    <w:tmpl w:val="D8CEDE68"/>
    <w:lvl w:ilvl="0">
      <w:start w:val="1"/>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7799779B"/>
    <w:multiLevelType w:val="hybridMultilevel"/>
    <w:tmpl w:val="B3BA6D8E"/>
    <w:lvl w:ilvl="0" w:tplc="D42C3D78">
      <w:numFmt w:val="bullet"/>
      <w:lvlText w:val="*"/>
      <w:lvlJc w:val="left"/>
      <w:pPr>
        <w:ind w:left="720" w:hanging="36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F473F9"/>
    <w:multiLevelType w:val="multilevel"/>
    <w:tmpl w:val="9426209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7C7E53F7"/>
    <w:multiLevelType w:val="hybridMultilevel"/>
    <w:tmpl w:val="040CB27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7"/>
  </w:num>
  <w:num w:numId="2">
    <w:abstractNumId w:val="21"/>
  </w:num>
  <w:num w:numId="3">
    <w:abstractNumId w:val="22"/>
  </w:num>
  <w:num w:numId="4">
    <w:abstractNumId w:val="1"/>
  </w:num>
  <w:num w:numId="5">
    <w:abstractNumId w:val="9"/>
  </w:num>
  <w:num w:numId="6">
    <w:abstractNumId w:val="15"/>
  </w:num>
  <w:num w:numId="7">
    <w:abstractNumId w:val="3"/>
  </w:num>
  <w:num w:numId="8">
    <w:abstractNumId w:val="24"/>
  </w:num>
  <w:num w:numId="9">
    <w:abstractNumId w:val="4"/>
  </w:num>
  <w:num w:numId="10">
    <w:abstractNumId w:val="5"/>
  </w:num>
  <w:num w:numId="11">
    <w:abstractNumId w:val="12"/>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14"/>
  </w:num>
  <w:num w:numId="19">
    <w:abstractNumId w:val="0"/>
  </w:num>
  <w:num w:numId="20">
    <w:abstractNumId w:val="13"/>
  </w:num>
  <w:num w:numId="21">
    <w:abstractNumId w:val="16"/>
  </w:num>
  <w:num w:numId="22">
    <w:abstractNumId w:val="8"/>
  </w:num>
  <w:num w:numId="23">
    <w:abstractNumId w:val="10"/>
  </w:num>
  <w:num w:numId="24">
    <w:abstractNumId w:val="20"/>
  </w:num>
  <w:num w:numId="25">
    <w:abstractNumId w:val="23"/>
  </w:num>
  <w:num w:numId="26">
    <w:abstractNumId w:val="18"/>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81"/>
  <w:drawingGridVerticalSpacing w:val="181"/>
  <w:displayHorizontalDrawingGridEvery w:val="11"/>
  <w:displayVerticalDrawingGridEvery w:val="1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65"/>
    <w:rsid w:val="000026F0"/>
    <w:rsid w:val="0001036C"/>
    <w:rsid w:val="00017C77"/>
    <w:rsid w:val="000510F3"/>
    <w:rsid w:val="0006646D"/>
    <w:rsid w:val="00067B36"/>
    <w:rsid w:val="00085792"/>
    <w:rsid w:val="000B5187"/>
    <w:rsid w:val="000D14AB"/>
    <w:rsid w:val="000D14B3"/>
    <w:rsid w:val="000D74BB"/>
    <w:rsid w:val="00147743"/>
    <w:rsid w:val="001525FB"/>
    <w:rsid w:val="00175402"/>
    <w:rsid w:val="001910A0"/>
    <w:rsid w:val="001A2DCB"/>
    <w:rsid w:val="001C4FE9"/>
    <w:rsid w:val="001D7D2F"/>
    <w:rsid w:val="001F3F7D"/>
    <w:rsid w:val="001F6A22"/>
    <w:rsid w:val="002000AD"/>
    <w:rsid w:val="00245D3F"/>
    <w:rsid w:val="002553A1"/>
    <w:rsid w:val="00256236"/>
    <w:rsid w:val="00270244"/>
    <w:rsid w:val="0027791E"/>
    <w:rsid w:val="002954A0"/>
    <w:rsid w:val="002B1CEA"/>
    <w:rsid w:val="002B4176"/>
    <w:rsid w:val="002C21F8"/>
    <w:rsid w:val="002C3073"/>
    <w:rsid w:val="002D7E93"/>
    <w:rsid w:val="002E0336"/>
    <w:rsid w:val="002E6BFC"/>
    <w:rsid w:val="00307469"/>
    <w:rsid w:val="00332E79"/>
    <w:rsid w:val="0034495B"/>
    <w:rsid w:val="003572CC"/>
    <w:rsid w:val="00364936"/>
    <w:rsid w:val="003A6FBC"/>
    <w:rsid w:val="003A707E"/>
    <w:rsid w:val="003B695F"/>
    <w:rsid w:val="003C2175"/>
    <w:rsid w:val="003C7E4A"/>
    <w:rsid w:val="003F797E"/>
    <w:rsid w:val="003F7B45"/>
    <w:rsid w:val="00413CD7"/>
    <w:rsid w:val="0041543B"/>
    <w:rsid w:val="00440B9D"/>
    <w:rsid w:val="004507FB"/>
    <w:rsid w:val="004769C5"/>
    <w:rsid w:val="00476E4C"/>
    <w:rsid w:val="00492BA9"/>
    <w:rsid w:val="004A5996"/>
    <w:rsid w:val="004C1F9F"/>
    <w:rsid w:val="004C7885"/>
    <w:rsid w:val="004D126C"/>
    <w:rsid w:val="005135DB"/>
    <w:rsid w:val="0052259E"/>
    <w:rsid w:val="0053603D"/>
    <w:rsid w:val="00554296"/>
    <w:rsid w:val="0056042B"/>
    <w:rsid w:val="00565726"/>
    <w:rsid w:val="005831AA"/>
    <w:rsid w:val="0058680D"/>
    <w:rsid w:val="00590220"/>
    <w:rsid w:val="005A5BA0"/>
    <w:rsid w:val="005B361A"/>
    <w:rsid w:val="005C1F1A"/>
    <w:rsid w:val="005C4590"/>
    <w:rsid w:val="0060136A"/>
    <w:rsid w:val="00606F09"/>
    <w:rsid w:val="006258E6"/>
    <w:rsid w:val="006556E9"/>
    <w:rsid w:val="00664C66"/>
    <w:rsid w:val="0068090F"/>
    <w:rsid w:val="00687AB0"/>
    <w:rsid w:val="006B25A8"/>
    <w:rsid w:val="006D5835"/>
    <w:rsid w:val="00700E73"/>
    <w:rsid w:val="00717B7F"/>
    <w:rsid w:val="00721968"/>
    <w:rsid w:val="00731518"/>
    <w:rsid w:val="00740552"/>
    <w:rsid w:val="00746543"/>
    <w:rsid w:val="00755BA5"/>
    <w:rsid w:val="00760A52"/>
    <w:rsid w:val="007772EA"/>
    <w:rsid w:val="00794D3D"/>
    <w:rsid w:val="00795102"/>
    <w:rsid w:val="007C3211"/>
    <w:rsid w:val="007E4731"/>
    <w:rsid w:val="00804B37"/>
    <w:rsid w:val="00810F47"/>
    <w:rsid w:val="00822265"/>
    <w:rsid w:val="00824E72"/>
    <w:rsid w:val="00833ED2"/>
    <w:rsid w:val="00862800"/>
    <w:rsid w:val="00871D59"/>
    <w:rsid w:val="008A3B4B"/>
    <w:rsid w:val="008B7700"/>
    <w:rsid w:val="00900D14"/>
    <w:rsid w:val="00915B8B"/>
    <w:rsid w:val="00961CDE"/>
    <w:rsid w:val="00992962"/>
    <w:rsid w:val="009D1C3C"/>
    <w:rsid w:val="009E1207"/>
    <w:rsid w:val="009E2303"/>
    <w:rsid w:val="009F4E83"/>
    <w:rsid w:val="00A04A35"/>
    <w:rsid w:val="00A147CE"/>
    <w:rsid w:val="00A16B65"/>
    <w:rsid w:val="00A34505"/>
    <w:rsid w:val="00A4590B"/>
    <w:rsid w:val="00A55CAF"/>
    <w:rsid w:val="00A84387"/>
    <w:rsid w:val="00A84B4E"/>
    <w:rsid w:val="00AA27DC"/>
    <w:rsid w:val="00AB45F8"/>
    <w:rsid w:val="00AC2ECF"/>
    <w:rsid w:val="00AC5157"/>
    <w:rsid w:val="00AD5981"/>
    <w:rsid w:val="00AE5C62"/>
    <w:rsid w:val="00B30E68"/>
    <w:rsid w:val="00B3375C"/>
    <w:rsid w:val="00B35402"/>
    <w:rsid w:val="00B4020D"/>
    <w:rsid w:val="00B51469"/>
    <w:rsid w:val="00B64C5B"/>
    <w:rsid w:val="00B76E47"/>
    <w:rsid w:val="00B81476"/>
    <w:rsid w:val="00B83585"/>
    <w:rsid w:val="00B87AF9"/>
    <w:rsid w:val="00BB090D"/>
    <w:rsid w:val="00BB597C"/>
    <w:rsid w:val="00BC540F"/>
    <w:rsid w:val="00BC6C9C"/>
    <w:rsid w:val="00BD31E0"/>
    <w:rsid w:val="00BD572A"/>
    <w:rsid w:val="00BE120E"/>
    <w:rsid w:val="00BE6A4C"/>
    <w:rsid w:val="00C26273"/>
    <w:rsid w:val="00C452B5"/>
    <w:rsid w:val="00C55BE2"/>
    <w:rsid w:val="00C94167"/>
    <w:rsid w:val="00C94D4E"/>
    <w:rsid w:val="00CB040A"/>
    <w:rsid w:val="00CB3F3B"/>
    <w:rsid w:val="00CE10B4"/>
    <w:rsid w:val="00CF37F6"/>
    <w:rsid w:val="00D065F4"/>
    <w:rsid w:val="00D11A1A"/>
    <w:rsid w:val="00D306BE"/>
    <w:rsid w:val="00D3209A"/>
    <w:rsid w:val="00D4526C"/>
    <w:rsid w:val="00D531A3"/>
    <w:rsid w:val="00D65EC8"/>
    <w:rsid w:val="00D74282"/>
    <w:rsid w:val="00D7659B"/>
    <w:rsid w:val="00D91BFF"/>
    <w:rsid w:val="00D97101"/>
    <w:rsid w:val="00DB0B07"/>
    <w:rsid w:val="00DE2C7B"/>
    <w:rsid w:val="00E07FD0"/>
    <w:rsid w:val="00E569AD"/>
    <w:rsid w:val="00E65343"/>
    <w:rsid w:val="00E81E4F"/>
    <w:rsid w:val="00EA6E48"/>
    <w:rsid w:val="00EB19CE"/>
    <w:rsid w:val="00EE3C1B"/>
    <w:rsid w:val="00EE6BC5"/>
    <w:rsid w:val="00F001F2"/>
    <w:rsid w:val="00F063BF"/>
    <w:rsid w:val="00F11EA2"/>
    <w:rsid w:val="00F23906"/>
    <w:rsid w:val="00F33442"/>
    <w:rsid w:val="00F65C26"/>
    <w:rsid w:val="00F71EB3"/>
    <w:rsid w:val="00FB28AD"/>
    <w:rsid w:val="00FB2D9E"/>
    <w:rsid w:val="00FE12D9"/>
    <w:rsid w:val="00FE3ED1"/>
    <w:rsid w:val="21502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75C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73"/>
    <w:pPr>
      <w:spacing w:before="120" w:line="264" w:lineRule="auto"/>
    </w:pPr>
    <w:rPr>
      <w:sz w:val="20"/>
    </w:rPr>
  </w:style>
  <w:style w:type="paragraph" w:styleId="Heading1">
    <w:name w:val="heading 1"/>
    <w:basedOn w:val="Normal"/>
    <w:next w:val="Normal"/>
    <w:link w:val="Heading1Char"/>
    <w:uiPriority w:val="9"/>
    <w:qFormat/>
    <w:rsid w:val="008A3B4B"/>
    <w:pPr>
      <w:keepNext/>
      <w:keepLines/>
      <w:spacing w:before="360" w:after="120"/>
      <w:outlineLvl w:val="0"/>
    </w:pPr>
    <w:rPr>
      <w:rFonts w:asciiTheme="majorHAnsi" w:eastAsiaTheme="majorEastAsia" w:hAnsiTheme="majorHAnsi" w:cs="Times New Roman (Headings CS)"/>
      <w:color w:val="000000" w:themeColor="text1"/>
      <w:sz w:val="36"/>
      <w:szCs w:val="32"/>
    </w:rPr>
  </w:style>
  <w:style w:type="paragraph" w:styleId="Heading2">
    <w:name w:val="heading 2"/>
    <w:basedOn w:val="Normal"/>
    <w:next w:val="Normal"/>
    <w:link w:val="Heading2Char"/>
    <w:uiPriority w:val="9"/>
    <w:unhideWhenUsed/>
    <w:qFormat/>
    <w:rsid w:val="007C3211"/>
    <w:pPr>
      <w:keepNext/>
      <w:keepLines/>
      <w:spacing w:before="240"/>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unhideWhenUsed/>
    <w:qFormat/>
    <w:rsid w:val="007C3211"/>
    <w:pPr>
      <w:keepNext/>
      <w:keepLines/>
      <w:spacing w:before="240"/>
      <w:outlineLvl w:val="2"/>
    </w:pPr>
    <w:rPr>
      <w:rFonts w:asciiTheme="majorHAnsi" w:eastAsiaTheme="majorEastAsia" w:hAnsiTheme="majorHAnsi" w:cstheme="majorBidi"/>
      <w:color w:val="000000" w:themeColor="text1"/>
      <w:sz w:val="22"/>
    </w:rPr>
  </w:style>
  <w:style w:type="paragraph" w:styleId="Heading4">
    <w:name w:val="heading 4"/>
    <w:basedOn w:val="Normal"/>
    <w:next w:val="Normal"/>
    <w:link w:val="Heading4Char"/>
    <w:uiPriority w:val="9"/>
    <w:unhideWhenUsed/>
    <w:qFormat/>
    <w:rsid w:val="007C3211"/>
    <w:pPr>
      <w:keepNext/>
      <w:keepLines/>
      <w:spacing w:before="40"/>
      <w:outlineLvl w:val="3"/>
    </w:pPr>
    <w:rPr>
      <w:rFonts w:asciiTheme="majorHAnsi" w:eastAsiaTheme="majorEastAsia" w:hAnsiTheme="majorHAnsi" w:cstheme="majorBidi"/>
      <w:i/>
      <w:iCs/>
      <w:color w:val="BE830E" w:themeColor="accent1"/>
    </w:rPr>
  </w:style>
  <w:style w:type="paragraph" w:styleId="Heading5">
    <w:name w:val="heading 5"/>
    <w:basedOn w:val="Normal"/>
    <w:next w:val="Normal"/>
    <w:link w:val="Heading5Char"/>
    <w:uiPriority w:val="9"/>
    <w:unhideWhenUsed/>
    <w:qFormat/>
    <w:rsid w:val="007C3211"/>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7C3211"/>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7C3211"/>
    <w:pPr>
      <w:keepNext/>
      <w:keepLines/>
      <w:spacing w:before="40"/>
      <w:outlineLvl w:val="6"/>
    </w:pPr>
    <w:rPr>
      <w:rFonts w:asciiTheme="majorHAnsi" w:eastAsiaTheme="majorEastAsia" w:hAnsiTheme="majorHAnsi" w:cstheme="majorBidi"/>
      <w:i/>
      <w:iCs/>
      <w:color w:val="BE830E" w:themeColor="accent1"/>
    </w:rPr>
  </w:style>
  <w:style w:type="paragraph" w:styleId="Heading8">
    <w:name w:val="heading 8"/>
    <w:basedOn w:val="Normal"/>
    <w:next w:val="Normal"/>
    <w:link w:val="Heading8Char"/>
    <w:uiPriority w:val="9"/>
    <w:semiHidden/>
    <w:unhideWhenUsed/>
    <w:qFormat/>
    <w:rsid w:val="007C32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2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line="240" w:lineRule="auto"/>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CE10B4"/>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8A3B4B"/>
    <w:rPr>
      <w:rFonts w:asciiTheme="majorHAnsi" w:eastAsiaTheme="majorEastAsia" w:hAnsiTheme="majorHAnsi" w:cs="Times New Roman (Headings CS)"/>
      <w:color w:val="000000" w:themeColor="text1"/>
      <w:sz w:val="36"/>
      <w:szCs w:val="32"/>
    </w:rPr>
  </w:style>
  <w:style w:type="character" w:customStyle="1" w:styleId="Heading2Char">
    <w:name w:val="Heading 2 Char"/>
    <w:basedOn w:val="DefaultParagraphFont"/>
    <w:link w:val="Heading2"/>
    <w:uiPriority w:val="9"/>
    <w:rsid w:val="002553A1"/>
    <w:rPr>
      <w:rFonts w:asciiTheme="majorHAnsi" w:eastAsiaTheme="majorEastAsia" w:hAnsiTheme="majorHAnsi" w:cstheme="majorBidi"/>
      <w:color w:val="000000" w:themeColor="text1"/>
      <w:sz w:val="28"/>
      <w:szCs w:val="26"/>
    </w:rPr>
  </w:style>
  <w:style w:type="character" w:customStyle="1" w:styleId="Heading3Char">
    <w:name w:val="Heading 3 Char"/>
    <w:basedOn w:val="DefaultParagraphFont"/>
    <w:link w:val="Heading3"/>
    <w:uiPriority w:val="9"/>
    <w:rsid w:val="004769C5"/>
    <w:rPr>
      <w:rFonts w:asciiTheme="majorHAnsi" w:eastAsiaTheme="majorEastAsia" w:hAnsiTheme="majorHAnsi" w:cstheme="majorBidi"/>
      <w:color w:val="000000" w:themeColor="text1"/>
      <w:sz w:val="22"/>
    </w:rPr>
  </w:style>
  <w:style w:type="character" w:customStyle="1" w:styleId="Heading4Char">
    <w:name w:val="Heading 4 Char"/>
    <w:basedOn w:val="DefaultParagraphFont"/>
    <w:link w:val="Heading4"/>
    <w:uiPriority w:val="9"/>
    <w:rsid w:val="00EE3C1B"/>
    <w:rPr>
      <w:rFonts w:asciiTheme="majorHAnsi" w:eastAsiaTheme="majorEastAsia" w:hAnsiTheme="majorHAnsi" w:cstheme="majorBidi"/>
      <w:i/>
      <w:iCs/>
      <w:color w:val="BE830E" w:themeColor="accent1"/>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2B4176"/>
    <w:pPr>
      <w:spacing w:before="0" w:after="120" w:line="312"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2B4176"/>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871D59"/>
    <w:pPr>
      <w:numPr>
        <w:ilvl w:val="1"/>
      </w:numPr>
      <w:spacing w:before="0"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basedOn w:val="Normal"/>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paragraph" w:styleId="BalloonText">
    <w:name w:val="Balloon Text"/>
    <w:basedOn w:val="Normal"/>
    <w:link w:val="BalloonTextChar"/>
    <w:uiPriority w:val="99"/>
    <w:semiHidden/>
    <w:unhideWhenUsed/>
    <w:rsid w:val="0058680D"/>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80D"/>
    <w:rPr>
      <w:rFonts w:ascii="Times New Roman" w:hAnsi="Times New Roman" w:cs="Times New Roman"/>
      <w:sz w:val="18"/>
      <w:szCs w:val="18"/>
    </w:rPr>
  </w:style>
  <w:style w:type="paragraph" w:styleId="TOC1">
    <w:name w:val="toc 1"/>
    <w:basedOn w:val="Normal"/>
    <w:next w:val="Normal"/>
    <w:autoRedefine/>
    <w:uiPriority w:val="39"/>
    <w:unhideWhenUsed/>
    <w:rsid w:val="00C26273"/>
    <w:pPr>
      <w:spacing w:after="100" w:line="312" w:lineRule="auto"/>
    </w:pPr>
    <w:rPr>
      <w:sz w:val="24"/>
    </w:rPr>
  </w:style>
  <w:style w:type="paragraph" w:styleId="TOC2">
    <w:name w:val="toc 2"/>
    <w:basedOn w:val="Normal"/>
    <w:next w:val="Normal"/>
    <w:autoRedefine/>
    <w:uiPriority w:val="39"/>
    <w:unhideWhenUsed/>
    <w:rsid w:val="00C26273"/>
    <w:pPr>
      <w:spacing w:after="100" w:line="312" w:lineRule="auto"/>
      <w:ind w:left="200"/>
    </w:pPr>
    <w:rPr>
      <w:sz w:val="24"/>
    </w:rPr>
  </w:style>
  <w:style w:type="paragraph" w:styleId="TOC3">
    <w:name w:val="toc 3"/>
    <w:basedOn w:val="Normal"/>
    <w:next w:val="Normal"/>
    <w:autoRedefine/>
    <w:uiPriority w:val="39"/>
    <w:unhideWhenUsed/>
    <w:rsid w:val="00C26273"/>
    <w:pPr>
      <w:spacing w:after="100" w:line="312" w:lineRule="auto"/>
      <w:ind w:left="400"/>
    </w:pPr>
    <w:rPr>
      <w:sz w:val="24"/>
    </w:rPr>
  </w:style>
  <w:style w:type="paragraph" w:styleId="Caption">
    <w:name w:val="caption"/>
    <w:basedOn w:val="Normal"/>
    <w:next w:val="Normal"/>
    <w:uiPriority w:val="35"/>
    <w:unhideWhenUsed/>
    <w:qFormat/>
    <w:rsid w:val="00C26273"/>
    <w:pPr>
      <w:spacing w:after="120" w:line="240" w:lineRule="auto"/>
    </w:pPr>
    <w:rPr>
      <w:iCs/>
      <w:color w:val="000000" w:themeColor="text1"/>
      <w:sz w:val="18"/>
      <w:szCs w:val="18"/>
    </w:rPr>
  </w:style>
  <w:style w:type="table" w:customStyle="1" w:styleId="ANUrowcolumnheader">
    <w:name w:val="ANU row/column header"/>
    <w:basedOn w:val="TableNormal"/>
    <w:uiPriority w:val="99"/>
    <w:rsid w:val="00C2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table" w:styleId="TableGrid">
    <w:name w:val="Table Grid"/>
    <w:basedOn w:val="TableNormal"/>
    <w:uiPriority w:val="3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columnheader">
    <w:name w:val="ANU column header"/>
    <w:basedOn w:val="TableNormal"/>
    <w:uiPriority w:val="9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b/>
      </w:rPr>
      <w:tblPr/>
      <w:tcPr>
        <w:shd w:val="clear" w:color="auto" w:fill="F6D28C" w:themeFill="accent1" w:themeFillTint="66"/>
      </w:tcPr>
    </w:tblStylePr>
  </w:style>
  <w:style w:type="paragraph" w:customStyle="1" w:styleId="Numberedsectionheading">
    <w:name w:val="Numbered section heading"/>
    <w:basedOn w:val="Heading1"/>
    <w:link w:val="NumberedsectionheadingChar"/>
    <w:qFormat/>
    <w:rsid w:val="007C3211"/>
    <w:pPr>
      <w:numPr>
        <w:numId w:val="2"/>
      </w:numPr>
      <w:tabs>
        <w:tab w:val="left" w:pos="1304"/>
      </w:tabs>
      <w:spacing w:line="312" w:lineRule="auto"/>
    </w:pPr>
  </w:style>
  <w:style w:type="character" w:customStyle="1" w:styleId="Heading8Char">
    <w:name w:val="Heading 8 Char"/>
    <w:basedOn w:val="DefaultParagraphFont"/>
    <w:link w:val="Heading8"/>
    <w:uiPriority w:val="9"/>
    <w:semiHidden/>
    <w:rsid w:val="001D7D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2F"/>
    <w:rPr>
      <w:rFonts w:asciiTheme="majorHAnsi" w:eastAsiaTheme="majorEastAsia" w:hAnsiTheme="majorHAnsi" w:cstheme="majorBidi"/>
      <w:i/>
      <w:iCs/>
      <w:color w:val="272727" w:themeColor="text1" w:themeTint="D8"/>
      <w:sz w:val="21"/>
      <w:szCs w:val="21"/>
    </w:rPr>
  </w:style>
  <w:style w:type="character" w:customStyle="1" w:styleId="NumberedsectionheadingChar">
    <w:name w:val="Numbered section heading Char"/>
    <w:basedOn w:val="Heading1Char"/>
    <w:link w:val="Numberedsectionheading"/>
    <w:rsid w:val="001D7D2F"/>
    <w:rPr>
      <w:rFonts w:asciiTheme="majorHAnsi" w:eastAsiaTheme="majorEastAsia" w:hAnsiTheme="majorHAnsi" w:cs="Times New Roman (Headings CS)"/>
      <w:color w:val="000000" w:themeColor="text1"/>
      <w:sz w:val="36"/>
      <w:szCs w:val="32"/>
    </w:rPr>
  </w:style>
  <w:style w:type="paragraph" w:customStyle="1" w:styleId="Numbereditemtitle">
    <w:name w:val="Numbered item title"/>
    <w:basedOn w:val="Heading2"/>
    <w:link w:val="NumbereditemtitleChar"/>
    <w:qFormat/>
    <w:rsid w:val="00245D3F"/>
  </w:style>
  <w:style w:type="character" w:customStyle="1" w:styleId="NumbereditemtitleChar">
    <w:name w:val="Numbered item title Char"/>
    <w:basedOn w:val="Heading2Char"/>
    <w:link w:val="Numbereditemtitle"/>
    <w:rsid w:val="00B76E47"/>
    <w:rPr>
      <w:rFonts w:asciiTheme="majorHAnsi" w:eastAsiaTheme="majorEastAsia" w:hAnsiTheme="majorHAnsi" w:cstheme="majorBidi"/>
      <w:color w:val="000000" w:themeColor="text1"/>
      <w:sz w:val="28"/>
      <w:szCs w:val="2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572A"/>
    <w:rPr>
      <w:b/>
      <w:bCs/>
    </w:rPr>
  </w:style>
  <w:style w:type="character" w:customStyle="1" w:styleId="CommentSubjectChar">
    <w:name w:val="Comment Subject Char"/>
    <w:basedOn w:val="CommentTextChar"/>
    <w:link w:val="CommentSubject"/>
    <w:uiPriority w:val="99"/>
    <w:semiHidden/>
    <w:rsid w:val="00BD5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09e07ed91c204ab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australian-code-care-and-use-animals-scientific-purpos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2942C381C2A4DB30A56A22092D74F" ma:contentTypeVersion="22" ma:contentTypeDescription="Create a new document." ma:contentTypeScope="" ma:versionID="8413d679c4b0acf6709ee649d537d90e">
  <xsd:schema xmlns:xsd="http://www.w3.org/2001/XMLSchema" xmlns:xs="http://www.w3.org/2001/XMLSchema" xmlns:p="http://schemas.microsoft.com/office/2006/metadata/properties" xmlns:ns2="f5e34fa7-8d4e-4309-ba56-e5ad09aac916" xmlns:ns3="55a4c897-2c69-42c0-968b-0a4ad0d74b45" targetNamespace="http://schemas.microsoft.com/office/2006/metadata/properties" ma:root="true" ma:fieldsID="b1635f5b2b984c65ebc351a44307940c" ns2:_="" ns3:_="">
    <xsd:import namespace="f5e34fa7-8d4e-4309-ba56-e5ad09aac916"/>
    <xsd:import namespace="55a4c897-2c69-42c0-968b-0a4ad0d74b45"/>
    <xsd:element name="properties">
      <xsd:complexType>
        <xsd:sequence>
          <xsd:element name="documentManagement">
            <xsd:complexType>
              <xsd:all>
                <xsd:element ref="ns2:Protocol" minOccurs="0"/>
                <xsd:element ref="ns2:PersonsAssigned" minOccurs="0"/>
                <xsd:element ref="ns2:DocumentType" minOccurs="0"/>
                <xsd:element ref="ns2:Meeting" minOccurs="0"/>
                <xsd:element ref="ns2:Access" minOccurs="0"/>
                <xsd:element ref="ns2:QuestionorReview" minOccurs="0"/>
                <xsd:element ref="ns2:EthicsTeamMembe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Protocol_x0020_ID" minOccurs="0"/>
                <xsd:element ref="ns3:SharedWithUsers" minOccurs="0"/>
                <xsd:element ref="ns3:SharedWithDetails" minOccurs="0"/>
                <xsd:element ref="ns2:Statu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4fa7-8d4e-4309-ba56-e5ad09aac916" elementFormDefault="qualified">
    <xsd:import namespace="http://schemas.microsoft.com/office/2006/documentManagement/types"/>
    <xsd:import namespace="http://schemas.microsoft.com/office/infopath/2007/PartnerControls"/>
    <xsd:element name="Protocol" ma:index="8" nillable="true" ma:displayName="Protocol" ma:description="Animal Ethics Protocol" ma:format="Dropdown" ma:internalName="Protocol">
      <xsd:simpleType>
        <xsd:restriction base="dms:Choice">
          <xsd:enumeration value="A2020_46 Stuart"/>
          <xsd:enumeration value="A2020_47 Noble"/>
          <xsd:enumeration value="A2020_48 van Dooren"/>
          <xsd:enumeration value="A2019_47 Bhat"/>
          <xsd:enumeration value="A2020_30 Manning"/>
          <xsd:enumeration value="A2020_11 Manning"/>
          <xsd:enumeration value="A2019_13 Thompson"/>
          <xsd:enumeration value="A2018_38 Vinuesa"/>
          <xsd:enumeration value="A2020_33 Broersen"/>
          <xsd:enumeration value="A2018_27 Jennions"/>
          <xsd:enumeration value="N/A"/>
          <xsd:enumeration value="A2018_54 Manning"/>
          <xsd:enumeration value="A2018_71 Lindenmayer"/>
          <xsd:enumeration value="A2018_35 Daria"/>
          <xsd:enumeration value="A2018_58 Lindenmayer"/>
          <xsd:enumeration value="A2018_64 Moritz"/>
          <xsd:enumeration value="A2019_18 O'Sullivan"/>
        </xsd:restriction>
      </xsd:simpleType>
    </xsd:element>
    <xsd:element name="PersonsAssigned" ma:index="9" nillable="true" ma:displayName="Persons Assigned" ma:format="Dropdown" ma:list="UserInfo" ma:SharePointGroup="0" ma:internalName="PersonsAssign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0" nillable="true" ma:displayName="Document Type" ma:format="Dropdown" ma:internalName="DocumentType">
      <xsd:simpleType>
        <xsd:restriction base="dms:Choice">
          <xsd:enumeration value="Amendment"/>
          <xsd:enumeration value="Protocol"/>
          <xsd:enumeration value="Guideline/Standard"/>
          <xsd:enumeration value="Vet Document"/>
          <xsd:enumeration value="For Information Only"/>
          <xsd:enumeration value="Report/Follow Up"/>
          <xsd:enumeration value="Correspondence"/>
          <xsd:enumeration value="Vote"/>
          <xsd:enumeration value="Annual Review"/>
          <xsd:enumeration value="UAE"/>
          <xsd:enumeration value="Meeting Admin"/>
          <xsd:enumeration value="Ethics Team"/>
          <xsd:enumeration value="UAE - Update"/>
          <xsd:enumeration value="Amendment - Late or OOS"/>
        </xsd:restriction>
      </xsd:simpleType>
    </xsd:element>
    <xsd:element name="Meeting" ma:index="11" nillable="true" ma:displayName="Meeting" ma:format="Dropdown" ma:internalName="Meeting">
      <xsd:simpleType>
        <xsd:union memberTypes="dms:Text">
          <xsd:simpleType>
            <xsd:restriction base="dms:Choice">
              <xsd:enumeration value="Dec 2020"/>
              <xsd:enumeration value="Jan 2021"/>
              <xsd:enumeration value="Feb 2021"/>
              <xsd:enumeration value="March 2021"/>
              <xsd:enumeration value="May 2021"/>
              <xsd:enumeration value="June 2021"/>
              <xsd:enumeration value="July 2021"/>
              <xsd:enumeration value="August 2021"/>
              <xsd:enumeration value="Sept 2021"/>
              <xsd:enumeration value="Oct 2021"/>
              <xsd:enumeration value="Nov 2021"/>
              <xsd:enumeration value="Dec 2021"/>
              <xsd:enumeration value="PRIORITY"/>
            </xsd:restriction>
          </xsd:simpleType>
        </xsd:union>
      </xsd:simpleType>
    </xsd:element>
    <xsd:element name="Access" ma:index="12" nillable="true" ma:displayName="Access" ma:format="Dropdown" ma:internalName="Access">
      <xsd:simpleType>
        <xsd:restriction base="dms:Choice">
          <xsd:enumeration value="Animal Ethics  Team"/>
          <xsd:enumeration value="Researcher"/>
          <xsd:enumeration value="Committee"/>
        </xsd:restriction>
      </xsd:simpleType>
    </xsd:element>
    <xsd:element name="QuestionorReview" ma:index="13" nillable="true" ma:displayName="Question or Review" ma:format="Dropdown" ma:internalName="QuestionorReview">
      <xsd:simpleType>
        <xsd:restriction base="dms:Choice">
          <xsd:enumeration value="Question"/>
          <xsd:enumeration value="Review"/>
          <xsd:enumeration value="Amendment - Original Protocol"/>
          <xsd:enumeration value="CLOSED Question Doc"/>
          <xsd:enumeration value="Answer Doc for Review"/>
          <xsd:enumeration value="Test Documents"/>
        </xsd:restriction>
      </xsd:simpleType>
    </xsd:element>
    <xsd:element name="EthicsTeamMember" ma:index="14" nillable="true" ma:displayName="Ethics Team Member" ma:format="Dropdown" ma:list="UserInfo" ma:SharePointGroup="0" ma:internalName="EthicsTeam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Protocol_x0020_ID" ma:index="23" nillable="true" ma:displayName="Protocol ID" ma:list="{a274f1c5-760d-4532-8c8c-75950474f471}" ma:internalName="Protocol_x0020_ID" ma:showField="ProtocolID">
      <xsd:complexType>
        <xsd:complexContent>
          <xsd:extension base="dms:MultiChoiceLookup">
            <xsd:sequence>
              <xsd:element name="Value" type="dms:Lookup" maxOccurs="unbounded" minOccurs="0" nillable="true"/>
            </xsd:sequence>
          </xsd:extension>
        </xsd:complexContent>
      </xsd:complexType>
    </xsd:element>
    <xsd:element name="Status" ma:index="26" nillable="true" ma:displayName="Status" ma:default="Submitted" ma:format="Dropdown" ma:internalName="Status">
      <xsd:simpleType>
        <xsd:restriction base="dms:Choice">
          <xsd:enumeration value="Submitted"/>
          <xsd:enumeration value="Completed"/>
          <xsd:enumeration value="Post Meeting Process"/>
        </xsd:restriction>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4c897-2c69-42c0-968b-0a4ad0d74b4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estionorReview xmlns="f5e34fa7-8d4e-4309-ba56-e5ad09aac916">Question</QuestionorReview>
    <Protocol xmlns="f5e34fa7-8d4e-4309-ba56-e5ad09aac916" xsi:nil="true"/>
    <PersonsAssigned xmlns="f5e34fa7-8d4e-4309-ba56-e5ad09aac916">
      <UserInfo>
        <DisplayName/>
        <AccountId xsi:nil="true"/>
        <AccountType/>
      </UserInfo>
    </PersonsAssigned>
    <EthicsTeamMember xmlns="f5e34fa7-8d4e-4309-ba56-e5ad09aac916">
      <UserInfo>
        <DisplayName/>
        <AccountId xsi:nil="true"/>
        <AccountType/>
      </UserInfo>
    </EthicsTeamMember>
    <Status xmlns="f5e34fa7-8d4e-4309-ba56-e5ad09aac916">Submitted</Status>
    <DocumentType xmlns="f5e34fa7-8d4e-4309-ba56-e5ad09aac916">Guideline/Standard</DocumentType>
    <Access xmlns="f5e34fa7-8d4e-4309-ba56-e5ad09aac916">Committee</Access>
    <Protocol_x0020_ID xmlns="f5e34fa7-8d4e-4309-ba56-e5ad09aac916">
      <Value>14</Value>
    </Protocol_x0020_ID>
    <Meeting xmlns="f5e34fa7-8d4e-4309-ba56-e5ad09aac916">Oct 2021</Meeti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B222-E050-4B10-81BE-13556D17E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4fa7-8d4e-4309-ba56-e5ad09aac916"/>
    <ds:schemaRef ds:uri="55a4c897-2c69-42c0-968b-0a4ad0d74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BBB00-CF77-4C42-AF4F-A3226494FC5C}">
  <ds:schemaRefs>
    <ds:schemaRef ds:uri="http://schemas.microsoft.com/sharepoint/v3/contenttype/forms"/>
  </ds:schemaRefs>
</ds:datastoreItem>
</file>

<file path=customXml/itemProps3.xml><?xml version="1.0" encoding="utf-8"?>
<ds:datastoreItem xmlns:ds="http://schemas.openxmlformats.org/officeDocument/2006/customXml" ds:itemID="{4058FCE2-435E-4C17-B6F3-21C0508ECA7E}">
  <ds:schemaRefs>
    <ds:schemaRef ds:uri="55a4c897-2c69-42c0-968b-0a4ad0d74b4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e34fa7-8d4e-4309-ba56-e5ad09aac916"/>
    <ds:schemaRef ds:uri="http://www.w3.org/XML/1998/namespace"/>
    <ds:schemaRef ds:uri="http://purl.org/dc/dcmitype/"/>
  </ds:schemaRefs>
</ds:datastoreItem>
</file>

<file path=customXml/itemProps4.xml><?xml version="1.0" encoding="utf-8"?>
<ds:datastoreItem xmlns:ds="http://schemas.openxmlformats.org/officeDocument/2006/customXml" ds:itemID="{E5E2D2EB-C7B5-4EC3-891A-1CB6FCE6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2021-10-20T22:24:00Z</dcterms:created>
  <dcterms:modified xsi:type="dcterms:W3CDTF">2023-07-11T05:10:00Z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0x010100F232942C381C2A4DB30A56A22092D74F</vt:lpwstr>
  </property>
</Properties>
</file>