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83" w:rsidRDefault="00342F08" w:rsidP="00342F08">
      <w:pPr>
        <w:pStyle w:val="Heading1"/>
        <w:jc w:val="center"/>
      </w:pPr>
      <w:bookmarkStart w:id="0" w:name="_GoBack"/>
      <w:bookmarkEnd w:id="0"/>
      <w:r>
        <w:t>Consultation feedback log</w:t>
      </w:r>
    </w:p>
    <w:p w:rsidR="00342F08" w:rsidRPr="00342F08" w:rsidRDefault="00342F08" w:rsidP="00342F08">
      <w:pPr>
        <w:contextualSpacing/>
        <w:rPr>
          <w:b/>
          <w:sz w:val="20"/>
        </w:rPr>
      </w:pPr>
      <w:r w:rsidRPr="00342F08">
        <w:rPr>
          <w:b/>
          <w:sz w:val="20"/>
        </w:rPr>
        <w:t>Policy document name:</w:t>
      </w:r>
    </w:p>
    <w:p w:rsidR="00342F08" w:rsidRPr="00342F08" w:rsidRDefault="00342F08" w:rsidP="00342F08">
      <w:pPr>
        <w:contextualSpacing/>
        <w:rPr>
          <w:sz w:val="20"/>
        </w:rPr>
      </w:pPr>
      <w:r w:rsidRPr="00342F08">
        <w:rPr>
          <w:sz w:val="20"/>
        </w:rPr>
        <w:t>Updated by:</w:t>
      </w:r>
    </w:p>
    <w:p w:rsidR="00342F08" w:rsidRPr="00342F08" w:rsidRDefault="00342F08" w:rsidP="00342F08">
      <w:pPr>
        <w:rPr>
          <w:sz w:val="20"/>
        </w:rPr>
      </w:pPr>
      <w:r w:rsidRPr="00342F08">
        <w:rPr>
          <w:sz w:val="20"/>
        </w:rPr>
        <w:t>Last update 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1686"/>
        <w:gridCol w:w="2517"/>
        <w:gridCol w:w="1278"/>
        <w:gridCol w:w="2907"/>
        <w:gridCol w:w="2907"/>
        <w:gridCol w:w="2907"/>
      </w:tblGrid>
      <w:tr w:rsidR="00342F08" w:rsidRPr="002E7061" w:rsidTr="00342F08">
        <w:trPr>
          <w:tblHeader/>
        </w:trPr>
        <w:tc>
          <w:tcPr>
            <w:tcW w:w="197" w:type="pct"/>
            <w:shd w:val="clear" w:color="auto" w:fill="D9D9D9"/>
          </w:tcPr>
          <w:p w:rsidR="00342F08" w:rsidRPr="002D1092" w:rsidRDefault="00342F08" w:rsidP="00E24DAB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342F08">
              <w:rPr>
                <w:b/>
                <w:bCs/>
                <w:sz w:val="20"/>
                <w:szCs w:val="20"/>
              </w:rPr>
              <w:t>Log #</w:t>
            </w:r>
          </w:p>
        </w:tc>
        <w:tc>
          <w:tcPr>
            <w:tcW w:w="570" w:type="pct"/>
            <w:shd w:val="clear" w:color="auto" w:fill="D9D9D9"/>
            <w:vAlign w:val="center"/>
          </w:tcPr>
          <w:p w:rsidR="00342F08" w:rsidRPr="002D1092" w:rsidRDefault="00342F08" w:rsidP="00342F08">
            <w:pPr>
              <w:pStyle w:val="Default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342F08">
              <w:rPr>
                <w:b/>
                <w:bCs/>
                <w:sz w:val="20"/>
                <w:szCs w:val="20"/>
              </w:rPr>
              <w:t>Commentator</w:t>
            </w:r>
          </w:p>
        </w:tc>
        <w:tc>
          <w:tcPr>
            <w:tcW w:w="851" w:type="pct"/>
            <w:shd w:val="clear" w:color="auto" w:fill="D9D9D9"/>
            <w:vAlign w:val="center"/>
          </w:tcPr>
          <w:p w:rsidR="00342F08" w:rsidRPr="002D1092" w:rsidRDefault="00342F08" w:rsidP="00342F08">
            <w:pPr>
              <w:pStyle w:val="Default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342F08">
              <w:rPr>
                <w:b/>
                <w:bCs/>
                <w:sz w:val="20"/>
                <w:szCs w:val="20"/>
              </w:rPr>
              <w:t>Commentator's College/School/Division</w:t>
            </w:r>
          </w:p>
        </w:tc>
        <w:tc>
          <w:tcPr>
            <w:tcW w:w="432" w:type="pct"/>
            <w:shd w:val="clear" w:color="auto" w:fill="D9D9D9"/>
            <w:vAlign w:val="center"/>
          </w:tcPr>
          <w:p w:rsidR="00342F08" w:rsidRPr="002D1092" w:rsidRDefault="00342F08" w:rsidP="00342F08">
            <w:pPr>
              <w:pStyle w:val="Default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342F08">
              <w:rPr>
                <w:b/>
                <w:bCs/>
                <w:sz w:val="20"/>
                <w:szCs w:val="20"/>
              </w:rPr>
              <w:t>Date received</w:t>
            </w:r>
          </w:p>
        </w:tc>
        <w:tc>
          <w:tcPr>
            <w:tcW w:w="983" w:type="pct"/>
            <w:shd w:val="clear" w:color="auto" w:fill="D9D9D9"/>
            <w:vAlign w:val="center"/>
          </w:tcPr>
          <w:p w:rsidR="00342F08" w:rsidRPr="002D1092" w:rsidRDefault="00342F08" w:rsidP="00342F08">
            <w:pPr>
              <w:pStyle w:val="Default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342F08">
              <w:rPr>
                <w:b/>
                <w:bCs/>
                <w:sz w:val="20"/>
                <w:szCs w:val="20"/>
              </w:rPr>
              <w:t>Summary of feedback/comment</w:t>
            </w:r>
          </w:p>
        </w:tc>
        <w:tc>
          <w:tcPr>
            <w:tcW w:w="983" w:type="pct"/>
            <w:shd w:val="clear" w:color="auto" w:fill="D9D9D9"/>
            <w:vAlign w:val="center"/>
          </w:tcPr>
          <w:p w:rsidR="00342F08" w:rsidRPr="002D1092" w:rsidRDefault="00342F08" w:rsidP="00342F08">
            <w:pPr>
              <w:pStyle w:val="Default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983" w:type="pct"/>
            <w:shd w:val="clear" w:color="auto" w:fill="D9D9D9"/>
            <w:vAlign w:val="center"/>
          </w:tcPr>
          <w:p w:rsidR="00342F08" w:rsidRDefault="00342F08" w:rsidP="00342F08">
            <w:pPr>
              <w:pStyle w:val="Default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Action</w:t>
            </w:r>
          </w:p>
        </w:tc>
      </w:tr>
      <w:tr w:rsidR="00342F08" w:rsidRPr="00B256A6" w:rsidTr="00342F08">
        <w:tc>
          <w:tcPr>
            <w:tcW w:w="197" w:type="pct"/>
          </w:tcPr>
          <w:p w:rsidR="00342F08" w:rsidRPr="00342F08" w:rsidRDefault="00342F08" w:rsidP="00342F08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342F08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0" w:type="pct"/>
          </w:tcPr>
          <w:p w:rsidR="00342F08" w:rsidRPr="00342F08" w:rsidRDefault="00342F08" w:rsidP="00342F08">
            <w:pPr>
              <w:spacing w:before="60" w:after="60" w:line="240" w:lineRule="auto"/>
              <w:rPr>
                <w:i/>
                <w:color w:val="BFBFBF" w:themeColor="background1" w:themeShade="BF"/>
                <w:sz w:val="20"/>
              </w:rPr>
            </w:pPr>
            <w:r w:rsidRPr="00342F08">
              <w:rPr>
                <w:i/>
                <w:color w:val="BFBFBF" w:themeColor="background1" w:themeShade="BF"/>
                <w:sz w:val="20"/>
              </w:rPr>
              <w:t>Fred Smith</w:t>
            </w:r>
          </w:p>
        </w:tc>
        <w:tc>
          <w:tcPr>
            <w:tcW w:w="851" w:type="pct"/>
          </w:tcPr>
          <w:p w:rsidR="00342F08" w:rsidRPr="00342F08" w:rsidRDefault="00342F08" w:rsidP="00342F08">
            <w:pPr>
              <w:spacing w:before="60" w:after="60" w:line="240" w:lineRule="auto"/>
              <w:rPr>
                <w:i/>
                <w:color w:val="BFBFBF" w:themeColor="background1" w:themeShade="BF"/>
                <w:sz w:val="20"/>
              </w:rPr>
            </w:pPr>
            <w:r w:rsidRPr="00342F08">
              <w:rPr>
                <w:i/>
                <w:color w:val="BFBFBF" w:themeColor="background1" w:themeShade="BF"/>
                <w:sz w:val="20"/>
              </w:rPr>
              <w:t>School of Archeaology &amp; Anthropology, CASS</w:t>
            </w:r>
          </w:p>
        </w:tc>
        <w:tc>
          <w:tcPr>
            <w:tcW w:w="432" w:type="pct"/>
          </w:tcPr>
          <w:p w:rsidR="00342F08" w:rsidRPr="00342F08" w:rsidRDefault="00342F08" w:rsidP="00342F08">
            <w:pPr>
              <w:spacing w:before="60" w:after="60" w:line="240" w:lineRule="auto"/>
              <w:rPr>
                <w:i/>
                <w:color w:val="BFBFBF" w:themeColor="background1" w:themeShade="BF"/>
                <w:sz w:val="20"/>
              </w:rPr>
            </w:pPr>
            <w:r w:rsidRPr="00342F08">
              <w:rPr>
                <w:i/>
                <w:color w:val="BFBFBF" w:themeColor="background1" w:themeShade="BF"/>
                <w:sz w:val="20"/>
              </w:rPr>
              <w:t>27-May-15</w:t>
            </w:r>
          </w:p>
        </w:tc>
        <w:tc>
          <w:tcPr>
            <w:tcW w:w="983" w:type="pct"/>
          </w:tcPr>
          <w:p w:rsidR="00342F08" w:rsidRPr="00342F08" w:rsidRDefault="00342F08" w:rsidP="00342F08">
            <w:pPr>
              <w:spacing w:before="60" w:after="60" w:line="240" w:lineRule="auto"/>
              <w:rPr>
                <w:i/>
                <w:color w:val="BFBFBF" w:themeColor="background1" w:themeShade="BF"/>
                <w:sz w:val="20"/>
              </w:rPr>
            </w:pPr>
            <w:r w:rsidRPr="00342F08">
              <w:rPr>
                <w:i/>
                <w:color w:val="BFBFBF" w:themeColor="background1" w:themeShade="BF"/>
                <w:sz w:val="20"/>
              </w:rPr>
              <w:t>The requirements of the procedure for risk assessment on travel do not adequately deal with academic staff undertaking fieldwork in remote areas of Australia</w:t>
            </w:r>
          </w:p>
        </w:tc>
        <w:tc>
          <w:tcPr>
            <w:tcW w:w="983" w:type="pct"/>
          </w:tcPr>
          <w:p w:rsidR="00342F08" w:rsidRPr="00342F08" w:rsidRDefault="00342F08" w:rsidP="00342F08">
            <w:pPr>
              <w:spacing w:before="60" w:after="60" w:line="240" w:lineRule="auto"/>
              <w:rPr>
                <w:i/>
                <w:color w:val="BFBFBF" w:themeColor="background1" w:themeShade="BF"/>
                <w:sz w:val="20"/>
              </w:rPr>
            </w:pPr>
            <w:r w:rsidRPr="00342F08">
              <w:rPr>
                <w:i/>
                <w:color w:val="BFBFBF" w:themeColor="background1" w:themeShade="BF"/>
                <w:sz w:val="20"/>
              </w:rPr>
              <w:t>This feedback raises a concern that will need to be addressed before approval of the procedure.</w:t>
            </w:r>
          </w:p>
        </w:tc>
        <w:tc>
          <w:tcPr>
            <w:tcW w:w="983" w:type="pct"/>
          </w:tcPr>
          <w:p w:rsidR="00342F08" w:rsidRPr="00342F08" w:rsidRDefault="00342F08" w:rsidP="00342F08">
            <w:pPr>
              <w:spacing w:before="60" w:after="60" w:line="240" w:lineRule="auto"/>
              <w:rPr>
                <w:i/>
                <w:color w:val="BFBFBF" w:themeColor="background1" w:themeShade="BF"/>
                <w:sz w:val="20"/>
              </w:rPr>
            </w:pPr>
            <w:r w:rsidRPr="00342F08">
              <w:rPr>
                <w:i/>
                <w:color w:val="BFBFBF" w:themeColor="background1" w:themeShade="BF"/>
                <w:sz w:val="20"/>
              </w:rPr>
              <w:t>Mary Brown (policy developer) to liaise with relevant school, as well as all College General Managers to explore the impact of this issue more broadly.</w:t>
            </w:r>
          </w:p>
        </w:tc>
      </w:tr>
      <w:tr w:rsidR="00342F08" w:rsidRPr="00B256A6" w:rsidTr="00342F08">
        <w:tc>
          <w:tcPr>
            <w:tcW w:w="197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42F08" w:rsidRPr="00B256A6" w:rsidTr="00342F08">
        <w:tc>
          <w:tcPr>
            <w:tcW w:w="197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42F08" w:rsidRPr="00B256A6" w:rsidTr="00342F08">
        <w:tc>
          <w:tcPr>
            <w:tcW w:w="197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42F08" w:rsidRPr="00B256A6" w:rsidTr="00342F08">
        <w:tc>
          <w:tcPr>
            <w:tcW w:w="197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42F08" w:rsidRPr="00B256A6" w:rsidTr="00342F08">
        <w:tc>
          <w:tcPr>
            <w:tcW w:w="197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42F08" w:rsidRPr="00B256A6" w:rsidTr="00342F08">
        <w:tc>
          <w:tcPr>
            <w:tcW w:w="197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42F08" w:rsidRPr="00B256A6" w:rsidTr="00342F08">
        <w:tc>
          <w:tcPr>
            <w:tcW w:w="197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42F08" w:rsidRPr="00B256A6" w:rsidTr="00342F08">
        <w:tc>
          <w:tcPr>
            <w:tcW w:w="197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42F08" w:rsidRPr="00B256A6" w:rsidTr="00342F08">
        <w:tc>
          <w:tcPr>
            <w:tcW w:w="197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42F08" w:rsidRPr="00B256A6" w:rsidTr="00342F08">
        <w:tc>
          <w:tcPr>
            <w:tcW w:w="197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42F08" w:rsidRPr="00342F08" w:rsidRDefault="00342F08" w:rsidP="00E24DAB">
            <w:pPr>
              <w:spacing w:before="60" w:after="6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342F08" w:rsidRPr="00342F08" w:rsidRDefault="00342F08" w:rsidP="00342F08"/>
    <w:sectPr w:rsidR="00342F08" w:rsidRPr="00342F08" w:rsidSect="00342F0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0C" w:rsidRDefault="00A16D0C" w:rsidP="00032FD1">
      <w:pPr>
        <w:spacing w:before="0" w:after="0" w:line="240" w:lineRule="auto"/>
      </w:pPr>
      <w:r>
        <w:separator/>
      </w:r>
    </w:p>
  </w:endnote>
  <w:endnote w:type="continuationSeparator" w:id="0">
    <w:p w:rsidR="00A16D0C" w:rsidRDefault="00A16D0C" w:rsidP="00032F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C0" w:rsidRPr="00631A09" w:rsidRDefault="00476B72">
    <w:pPr>
      <w:pStyle w:val="Footer"/>
      <w:rPr>
        <w:lang w:val="en-US"/>
      </w:rPr>
    </w:pPr>
    <w:r>
      <w:rPr>
        <w:lang w:val="en-US"/>
      </w:rPr>
      <w:t>The Australian National University |</w:t>
    </w:r>
    <w:r w:rsidR="00631A09">
      <w:rPr>
        <w:lang w:val="en-US"/>
      </w:rPr>
      <w:t xml:space="preserve"> </w:t>
    </w:r>
    <w:r w:rsidR="00631A09" w:rsidRPr="00631A09">
      <w:rPr>
        <w:lang w:val="en-US"/>
      </w:rPr>
      <w:fldChar w:fldCharType="begin"/>
    </w:r>
    <w:r w:rsidR="00631A09" w:rsidRPr="00631A09">
      <w:rPr>
        <w:lang w:val="en-US"/>
      </w:rPr>
      <w:instrText xml:space="preserve"> PAGE   \* MERGEFORMAT </w:instrText>
    </w:r>
    <w:r w:rsidR="00631A09" w:rsidRPr="00631A09">
      <w:rPr>
        <w:lang w:val="en-US"/>
      </w:rPr>
      <w:fldChar w:fldCharType="separate"/>
    </w:r>
    <w:r w:rsidR="001728F2">
      <w:rPr>
        <w:noProof/>
        <w:lang w:val="en-US"/>
      </w:rPr>
      <w:t>2</w:t>
    </w:r>
    <w:r w:rsidR="00631A09" w:rsidRPr="00631A09">
      <w:rPr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C0" w:rsidRPr="00631A09" w:rsidRDefault="003D4B4A" w:rsidP="009E3FC3">
    <w:pPr>
      <w:pStyle w:val="Footer"/>
      <w:rPr>
        <w:lang w:val="en-US"/>
      </w:rPr>
    </w:pPr>
    <w:r>
      <w:rPr>
        <w:lang w:val="en-US"/>
      </w:rPr>
      <w:t>The Australian National University |</w:t>
    </w:r>
    <w:r w:rsidR="00631A09">
      <w:rPr>
        <w:lang w:val="en-US"/>
      </w:rPr>
      <w:t xml:space="preserve"> </w:t>
    </w:r>
    <w:r w:rsidR="00631A09" w:rsidRPr="00631A09">
      <w:rPr>
        <w:lang w:val="en-US"/>
      </w:rPr>
      <w:fldChar w:fldCharType="begin"/>
    </w:r>
    <w:r w:rsidR="00631A09" w:rsidRPr="00631A09">
      <w:rPr>
        <w:lang w:val="en-US"/>
      </w:rPr>
      <w:instrText xml:space="preserve"> PAGE   \* MERGEFORMAT </w:instrText>
    </w:r>
    <w:r w:rsidR="00631A09" w:rsidRPr="00631A09">
      <w:rPr>
        <w:lang w:val="en-US"/>
      </w:rPr>
      <w:fldChar w:fldCharType="separate"/>
    </w:r>
    <w:r w:rsidR="001728F2">
      <w:rPr>
        <w:noProof/>
        <w:lang w:val="en-US"/>
      </w:rPr>
      <w:t>1</w:t>
    </w:r>
    <w:r w:rsidR="00631A09" w:rsidRPr="00631A09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0C" w:rsidRDefault="00A16D0C" w:rsidP="00032FD1">
      <w:pPr>
        <w:spacing w:before="0" w:after="0" w:line="240" w:lineRule="auto"/>
      </w:pPr>
      <w:r>
        <w:separator/>
      </w:r>
    </w:p>
  </w:footnote>
  <w:footnote w:type="continuationSeparator" w:id="0">
    <w:p w:rsidR="00A16D0C" w:rsidRDefault="00A16D0C" w:rsidP="00032F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44" w:rsidRDefault="00342F08">
    <w:pPr>
      <w:pStyle w:val="Header"/>
    </w:pPr>
    <w:r w:rsidRPr="00342F08">
      <w:t>Consultation feedback log</w:t>
    </w:r>
    <w:r w:rsidR="006F2844">
      <w:t xml:space="preserve">: </w:t>
    </w:r>
    <w:r>
      <w:t>&lt;</w:t>
    </w:r>
    <w:r w:rsidRPr="00342F08">
      <w:t>Policy document name</w:t>
    </w:r>
    <w:r>
      <w:t>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4A" w:rsidRDefault="001728F2" w:rsidP="00EB3E9D">
    <w:pPr>
      <w:pStyle w:val="Header"/>
      <w:jc w:val="left"/>
    </w:pPr>
    <w:r w:rsidRPr="001728F2">
      <w:rPr>
        <w:noProof/>
        <w:lang w:eastAsia="en-AU"/>
      </w:rPr>
      <w:drawing>
        <wp:inline distT="0" distB="0" distL="0" distR="0">
          <wp:extent cx="1409700" cy="528638"/>
          <wp:effectExtent l="0" t="0" r="0" b="5080"/>
          <wp:docPr id="2" name="Picture 2" descr="C:\Users\u7095286\Desktop\e7c5677d-7016-4d2c-831a-f9133f390f63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7095286\Desktop\e7c5677d-7016-4d2c-831a-f9133f390f63 -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534" cy="534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3E9D" w:rsidRDefault="00EB3E9D" w:rsidP="00EB3E9D">
    <w:pPr>
      <w:pStyle w:val="Header"/>
      <w:jc w:val="left"/>
    </w:pPr>
  </w:p>
  <w:p w:rsidR="00EB3E9D" w:rsidRPr="006F2844" w:rsidRDefault="00EB3E9D" w:rsidP="00EB3E9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40363"/>
    <w:multiLevelType w:val="hybridMultilevel"/>
    <w:tmpl w:val="8A72BECC"/>
    <w:lvl w:ilvl="0" w:tplc="C56A212A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C121D5"/>
    <w:multiLevelType w:val="hybridMultilevel"/>
    <w:tmpl w:val="1DE68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D1"/>
    <w:rsid w:val="0002265F"/>
    <w:rsid w:val="00032FD1"/>
    <w:rsid w:val="00046185"/>
    <w:rsid w:val="00091CA7"/>
    <w:rsid w:val="000F38AF"/>
    <w:rsid w:val="001570F9"/>
    <w:rsid w:val="001728F2"/>
    <w:rsid w:val="00175165"/>
    <w:rsid w:val="001820E1"/>
    <w:rsid w:val="001F3383"/>
    <w:rsid w:val="00294201"/>
    <w:rsid w:val="0031627A"/>
    <w:rsid w:val="00342F08"/>
    <w:rsid w:val="00343BE1"/>
    <w:rsid w:val="003A3261"/>
    <w:rsid w:val="003B2C9B"/>
    <w:rsid w:val="003D4B4A"/>
    <w:rsid w:val="003E6CDB"/>
    <w:rsid w:val="0042031C"/>
    <w:rsid w:val="00453E4C"/>
    <w:rsid w:val="00476B72"/>
    <w:rsid w:val="00631A09"/>
    <w:rsid w:val="00633222"/>
    <w:rsid w:val="006E14F1"/>
    <w:rsid w:val="006F1EAF"/>
    <w:rsid w:val="006F2844"/>
    <w:rsid w:val="00712400"/>
    <w:rsid w:val="00782F22"/>
    <w:rsid w:val="007B6083"/>
    <w:rsid w:val="00824891"/>
    <w:rsid w:val="00825F71"/>
    <w:rsid w:val="009C40C1"/>
    <w:rsid w:val="009D3DC0"/>
    <w:rsid w:val="009E3FC3"/>
    <w:rsid w:val="009F285C"/>
    <w:rsid w:val="00A12F13"/>
    <w:rsid w:val="00A16D0C"/>
    <w:rsid w:val="00AB3604"/>
    <w:rsid w:val="00B3238D"/>
    <w:rsid w:val="00BA1264"/>
    <w:rsid w:val="00C17C05"/>
    <w:rsid w:val="00DC1AA9"/>
    <w:rsid w:val="00DC49D6"/>
    <w:rsid w:val="00DD7337"/>
    <w:rsid w:val="00DF4EF1"/>
    <w:rsid w:val="00E62A16"/>
    <w:rsid w:val="00EB3E9D"/>
    <w:rsid w:val="00EC5617"/>
    <w:rsid w:val="00F34698"/>
    <w:rsid w:val="00F62983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B6545A-4094-4613-8799-1CB7967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8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201"/>
  </w:style>
  <w:style w:type="paragraph" w:styleId="Heading1">
    <w:name w:val="heading 1"/>
    <w:basedOn w:val="Normal"/>
    <w:next w:val="Normal"/>
    <w:link w:val="Heading1Char"/>
    <w:uiPriority w:val="9"/>
    <w:qFormat/>
    <w:rsid w:val="001570F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570F9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40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2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"/>
    <w:qFormat/>
    <w:rsid w:val="00032FD1"/>
    <w:pPr>
      <w:numPr>
        <w:numId w:val="1"/>
      </w:numPr>
      <w:ind w:left="568" w:hanging="284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70F9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70F9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400"/>
    <w:rPr>
      <w:rFonts w:asciiTheme="majorHAnsi" w:eastAsiaTheme="majorEastAsia" w:hAnsiTheme="majorHAnsi" w:cstheme="majorBidi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32FD1"/>
    <w:rPr>
      <w:rFonts w:asciiTheme="majorHAnsi" w:eastAsiaTheme="majorEastAsia" w:hAnsiTheme="majorHAnsi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32FD1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FD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F13"/>
    <w:pPr>
      <w:numPr>
        <w:ilvl w:val="1"/>
      </w:numPr>
      <w:spacing w:before="0"/>
    </w:pPr>
    <w:rPr>
      <w:rFonts w:asciiTheme="majorHAnsi" w:eastAsiaTheme="minorEastAsia" w:hAnsiTheme="majorHAnsi"/>
      <w:b/>
      <w:color w:val="4C6E78" w:themeColor="accent1"/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2F13"/>
    <w:rPr>
      <w:rFonts w:asciiTheme="majorHAnsi" w:eastAsiaTheme="minorEastAsia" w:hAnsiTheme="majorHAnsi"/>
      <w:b/>
      <w:color w:val="4C6E78" w:themeColor="accent1"/>
      <w:spacing w:val="15"/>
      <w:sz w:val="48"/>
      <w:szCs w:val="22"/>
    </w:rPr>
  </w:style>
  <w:style w:type="paragraph" w:styleId="Header">
    <w:name w:val="header"/>
    <w:basedOn w:val="Normal"/>
    <w:link w:val="HeaderChar"/>
    <w:uiPriority w:val="99"/>
    <w:qFormat/>
    <w:rsid w:val="001570F9"/>
    <w:pPr>
      <w:spacing w:before="0"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570F9"/>
    <w:rPr>
      <w:sz w:val="20"/>
    </w:rPr>
  </w:style>
  <w:style w:type="paragraph" w:styleId="Footer">
    <w:name w:val="footer"/>
    <w:basedOn w:val="Normal"/>
    <w:link w:val="FooterChar"/>
    <w:uiPriority w:val="98"/>
    <w:qFormat/>
    <w:rsid w:val="001570F9"/>
    <w:pPr>
      <w:spacing w:before="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1570F9"/>
    <w:rPr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F22"/>
    <w:pPr>
      <w:outlineLvl w:val="9"/>
    </w:pPr>
  </w:style>
  <w:style w:type="character" w:styleId="Strong">
    <w:name w:val="Strong"/>
    <w:basedOn w:val="DefaultParagraphFont"/>
    <w:uiPriority w:val="22"/>
    <w:unhideWhenUsed/>
    <w:rsid w:val="00032FD1"/>
    <w:rPr>
      <w:rFonts w:asciiTheme="minorHAnsi" w:hAnsiTheme="minorHAnsi"/>
      <w:b/>
      <w:bCs/>
      <w:sz w:val="20"/>
    </w:rPr>
  </w:style>
  <w:style w:type="character" w:styleId="Emphasis">
    <w:name w:val="Emphasis"/>
    <w:basedOn w:val="DefaultParagraphFont"/>
    <w:uiPriority w:val="20"/>
    <w:unhideWhenUsed/>
    <w:rsid w:val="00032FD1"/>
    <w:rPr>
      <w:rFonts w:asciiTheme="minorHAnsi" w:hAnsiTheme="minorHAnsi"/>
      <w:i/>
      <w:iCs/>
      <w:sz w:val="20"/>
    </w:rPr>
  </w:style>
  <w:style w:type="character" w:styleId="Hyperlink">
    <w:name w:val="Hyperlink"/>
    <w:basedOn w:val="DefaultParagraphFont"/>
    <w:uiPriority w:val="99"/>
    <w:unhideWhenUsed/>
    <w:rsid w:val="003D4B4A"/>
    <w:rPr>
      <w:color w:val="4C6E7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B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284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294201"/>
    <w:pPr>
      <w:spacing w:line="240" w:lineRule="auto"/>
    </w:pPr>
    <w:rPr>
      <w:iCs/>
      <w:color w:val="595959" w:themeColor="text1" w:themeTint="A6"/>
      <w:sz w:val="20"/>
      <w:szCs w:val="18"/>
    </w:rPr>
  </w:style>
  <w:style w:type="table" w:customStyle="1" w:styleId="ANUstandard">
    <w:name w:val="ANU standard"/>
    <w:basedOn w:val="TableNormal"/>
    <w:uiPriority w:val="99"/>
    <w:rsid w:val="001F33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ANUrowheader">
    <w:name w:val="ANU row header"/>
    <w:basedOn w:val="ANUstandard"/>
    <w:uiPriority w:val="99"/>
    <w:rsid w:val="001F3383"/>
    <w:tblPr/>
    <w:tblStylePr w:type="firstRow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columnheader">
    <w:name w:val="ANU column header"/>
    <w:basedOn w:val="ANUstandard"/>
    <w:uiPriority w:val="99"/>
    <w:rsid w:val="001F3383"/>
    <w:tblPr/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rowcolumnheader">
    <w:name w:val="ANU row/column header"/>
    <w:basedOn w:val="ANUstandard"/>
    <w:uiPriority w:val="99"/>
    <w:rsid w:val="001F3383"/>
    <w:tblPr/>
    <w:tblStylePr w:type="firstRow">
      <w:rPr>
        <w:b/>
      </w:rPr>
      <w:tblPr/>
      <w:tcPr>
        <w:shd w:val="clear" w:color="auto" w:fill="B2C7CE" w:themeFill="accent1" w:themeFillTint="66"/>
      </w:tcPr>
    </w:tblStylePr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paragraph" w:customStyle="1" w:styleId="Default">
    <w:name w:val="Default"/>
    <w:rsid w:val="00342F08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NU">
      <a:dk1>
        <a:srgbClr val="000000"/>
      </a:dk1>
      <a:lt1>
        <a:srgbClr val="FFFFFF"/>
      </a:lt1>
      <a:dk2>
        <a:srgbClr val="333333"/>
      </a:dk2>
      <a:lt2>
        <a:srgbClr val="DAD2C8"/>
      </a:lt2>
      <a:accent1>
        <a:srgbClr val="4C6E78"/>
      </a:accent1>
      <a:accent2>
        <a:srgbClr val="6C4D23"/>
      </a:accent2>
      <a:accent3>
        <a:srgbClr val="ACC0C6"/>
      </a:accent3>
      <a:accent4>
        <a:srgbClr val="B6A691"/>
      </a:accent4>
      <a:accent5>
        <a:srgbClr val="D6E0E3"/>
      </a:accent5>
      <a:accent6>
        <a:srgbClr val="DAD2C8"/>
      </a:accent6>
      <a:hlink>
        <a:srgbClr val="4C6E78"/>
      </a:hlink>
      <a:folHlink>
        <a:srgbClr val="6C4D23"/>
      </a:folHlink>
    </a:clrScheme>
    <a:fontScheme name="AN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note</vt:lpstr>
    </vt:vector>
  </TitlesOfParts>
  <Company>The Australian National University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note</dc:title>
  <dc:subject/>
  <dc:creator>ANU</dc:creator>
  <cp:keywords/>
  <dc:description/>
  <cp:lastModifiedBy>Aanvi Thakral</cp:lastModifiedBy>
  <cp:revision>6</cp:revision>
  <cp:lastPrinted>2014-02-03T05:43:00Z</cp:lastPrinted>
  <dcterms:created xsi:type="dcterms:W3CDTF">2014-07-14T01:34:00Z</dcterms:created>
  <dcterms:modified xsi:type="dcterms:W3CDTF">2023-11-22T04:26:00Z</dcterms:modified>
</cp:coreProperties>
</file>